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Default Extension="jpeg" ContentType="image/jpeg"/>
  <Default Extension="emf" ContentType="image/x-emf"/>
  <Default Extension="rels" ContentType="application/vnd.openxmlformats-package.relationships+xml"/>
  <Override PartName="/word/diagrams/colors1.xml" ContentType="application/vnd.openxmlformats-officedocument.drawingml.diagramColors+xml"/>
  <Override PartName="/word/glossary/fontTable.xml" ContentType="application/vnd.openxmlformats-officedocument.wordprocessingml.fontTabl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diagrams/drawing1.xml" ContentType="application/vnd.ms-office.drawingml.diagramDrawing+xml"/>
  <Override PartName="/word/header7.xml" ContentType="application/vnd.openxmlformats-officedocument.wordprocessingml.header+xml"/>
  <Override PartName="/word/glossary/document.xml" ContentType="application/vnd.openxmlformats-officedocument.wordprocessingml.document.glossary+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242"/>
      </w:tblGrid>
      <w:tr w:rsidR="00CB6546" w:rsidRPr="00EA36A3" w:rsidTr="00AE3F95">
        <w:trPr>
          <w:trHeight w:val="2880"/>
          <w:jc w:val="center"/>
        </w:trPr>
        <w:tc>
          <w:tcPr>
            <w:tcW w:w="5000" w:type="pct"/>
          </w:tcPr>
          <w:p w:rsidR="00CB6546" w:rsidRPr="00EA36A3" w:rsidRDefault="00FF19A7" w:rsidP="00241F89">
            <w:pPr>
              <w:pStyle w:val="NoSpacing"/>
              <w:rPr>
                <w:rStyle w:val="IntenseReference"/>
                <w:color w:val="auto"/>
              </w:rPr>
            </w:pPr>
            <w:bookmarkStart w:id="0" w:name="_GoBack"/>
            <w:bookmarkEnd w:id="0"/>
            <w:r w:rsidRPr="00EA36A3">
              <w:rPr>
                <w:noProof/>
                <w:lang w:eastAsia="en-ZA"/>
              </w:rPr>
              <w:drawing>
                <wp:inline distT="0" distB="0" distL="0" distR="0" wp14:anchorId="6AAE0615" wp14:editId="07777777">
                  <wp:extent cx="3362325" cy="2714625"/>
                  <wp:effectExtent l="19050" t="0" r="9525" b="0"/>
                  <wp:docPr id="1" name="Picture 5" descr="Description: Description: Letter 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Letter Head"/>
                          <pic:cNvPicPr>
                            <a:picLocks noChangeAspect="1" noChangeArrowheads="1"/>
                          </pic:cNvPicPr>
                        </pic:nvPicPr>
                        <pic:blipFill>
                          <a:blip r:embed="rId12" cstate="print"/>
                          <a:srcRect/>
                          <a:stretch>
                            <a:fillRect/>
                          </a:stretch>
                        </pic:blipFill>
                        <pic:spPr bwMode="auto">
                          <a:xfrm>
                            <a:off x="0" y="0"/>
                            <a:ext cx="3362325" cy="2714625"/>
                          </a:xfrm>
                          <a:prstGeom prst="rect">
                            <a:avLst/>
                          </a:prstGeom>
                          <a:noFill/>
                          <a:ln w="9525">
                            <a:noFill/>
                            <a:miter lim="800000"/>
                            <a:headEnd/>
                            <a:tailEnd/>
                          </a:ln>
                        </pic:spPr>
                      </pic:pic>
                    </a:graphicData>
                  </a:graphic>
                </wp:inline>
              </w:drawing>
            </w:r>
          </w:p>
        </w:tc>
      </w:tr>
      <w:tr w:rsidR="00CB6546" w:rsidRPr="00EA36A3" w:rsidTr="00FE5C3B">
        <w:trPr>
          <w:trHeight w:val="1440"/>
          <w:jc w:val="center"/>
        </w:trPr>
        <w:tc>
          <w:tcPr>
            <w:tcW w:w="5000" w:type="pct"/>
            <w:tcBorders>
              <w:bottom w:val="single" w:sz="4" w:space="0" w:color="53548A"/>
            </w:tcBorders>
            <w:vAlign w:val="center"/>
          </w:tcPr>
          <w:p w:rsidR="00CB6546" w:rsidRPr="00EA36A3" w:rsidRDefault="00CB6546" w:rsidP="00963F39">
            <w:pPr>
              <w:pStyle w:val="Title"/>
              <w:rPr>
                <w:rFonts w:cs="Georgia"/>
                <w:color w:val="auto"/>
                <w:lang w:val="en-ZA"/>
              </w:rPr>
            </w:pPr>
            <w:r w:rsidRPr="00FE5C3B">
              <w:rPr>
                <w:rFonts w:ascii="Georgia" w:hAnsi="Georgia" w:cs="Georgia"/>
                <w:color w:val="auto"/>
                <w:lang w:val="en-ZA"/>
              </w:rPr>
              <w:t>STANDARD CHART OF ACCOUNT SPECIFIC TO LOCAL GOVERNMENT</w:t>
            </w:r>
          </w:p>
          <w:p w:rsidR="00CB6546" w:rsidRPr="00EA36A3" w:rsidRDefault="00A86D31" w:rsidP="00963F39">
            <w:pPr>
              <w:pStyle w:val="Title"/>
              <w:rPr>
                <w:rFonts w:cs="Georgia"/>
                <w:i/>
                <w:color w:val="auto"/>
                <w:sz w:val="48"/>
                <w:szCs w:val="48"/>
                <w:lang w:val="en-ZA"/>
              </w:rPr>
            </w:pPr>
            <w:r w:rsidRPr="00FE5C3B">
              <w:rPr>
                <w:rFonts w:ascii="Georgia" w:hAnsi="Georgia" w:cs="Georgia"/>
                <w:i/>
                <w:iCs/>
                <w:color w:val="auto"/>
                <w:sz w:val="48"/>
                <w:szCs w:val="48"/>
                <w:lang w:val="en-ZA"/>
              </w:rPr>
              <w:t>[</w:t>
            </w:r>
            <w:r w:rsidR="004C52FC" w:rsidRPr="00FE5C3B">
              <w:rPr>
                <w:rFonts w:ascii="Georgia" w:hAnsi="Georgia" w:cs="Georgia"/>
                <w:i/>
                <w:iCs/>
                <w:color w:val="auto"/>
                <w:sz w:val="48"/>
                <w:szCs w:val="48"/>
                <w:lang w:val="en-ZA"/>
              </w:rPr>
              <w:t xml:space="preserve">mSCOA </w:t>
            </w:r>
            <w:r w:rsidRPr="00FE5C3B">
              <w:rPr>
                <w:rFonts w:ascii="Georgia" w:hAnsi="Georgia" w:cs="Georgia"/>
                <w:i/>
                <w:iCs/>
                <w:color w:val="auto"/>
                <w:sz w:val="48"/>
                <w:szCs w:val="48"/>
                <w:lang w:val="en-ZA"/>
              </w:rPr>
              <w:t>for MUNICIPALITIES</w:t>
            </w:r>
            <w:r w:rsidR="00CB6546" w:rsidRPr="00FE5C3B">
              <w:rPr>
                <w:rFonts w:ascii="Georgia" w:hAnsi="Georgia" w:cs="Georgia"/>
                <w:i/>
                <w:iCs/>
                <w:color w:val="auto"/>
                <w:sz w:val="48"/>
                <w:szCs w:val="48"/>
                <w:lang w:val="en-ZA"/>
              </w:rPr>
              <w:t>]</w:t>
            </w:r>
          </w:p>
          <w:p w:rsidR="00CB6546" w:rsidRPr="00EA36A3" w:rsidRDefault="00CB6546" w:rsidP="00963F39">
            <w:pPr>
              <w:pStyle w:val="NoSpacing"/>
              <w:rPr>
                <w:rFonts w:cs="Georgia"/>
              </w:rPr>
            </w:pPr>
          </w:p>
        </w:tc>
      </w:tr>
      <w:tr w:rsidR="00CB6546" w:rsidRPr="00EA36A3" w:rsidTr="00FE5C3B">
        <w:trPr>
          <w:trHeight w:val="720"/>
          <w:jc w:val="center"/>
        </w:trPr>
        <w:tc>
          <w:tcPr>
            <w:tcW w:w="5000" w:type="pct"/>
            <w:tcBorders>
              <w:top w:val="single" w:sz="4" w:space="0" w:color="53548A"/>
            </w:tcBorders>
            <w:vAlign w:val="center"/>
          </w:tcPr>
          <w:p w:rsidR="00DE0616" w:rsidRPr="00EA36A3" w:rsidRDefault="00CB6546" w:rsidP="00963F39">
            <w:pPr>
              <w:pStyle w:val="Title"/>
              <w:rPr>
                <w:rFonts w:cs="Georgia"/>
                <w:color w:val="auto"/>
                <w:lang w:val="en-ZA"/>
              </w:rPr>
            </w:pPr>
            <w:r w:rsidRPr="00FE5C3B">
              <w:rPr>
                <w:rFonts w:ascii="Georgia" w:hAnsi="Georgia" w:cs="Georgia"/>
                <w:color w:val="auto"/>
                <w:lang w:val="en-ZA"/>
              </w:rPr>
              <w:t xml:space="preserve">Project </w:t>
            </w:r>
            <w:r w:rsidR="00DE0616" w:rsidRPr="00FE5C3B">
              <w:rPr>
                <w:rFonts w:ascii="Georgia" w:hAnsi="Georgia" w:cs="Georgia"/>
                <w:color w:val="auto"/>
                <w:lang w:val="en-ZA"/>
              </w:rPr>
              <w:t xml:space="preserve">Detail:  </w:t>
            </w:r>
          </w:p>
          <w:p w:rsidR="00CB6546" w:rsidRDefault="00DE0616" w:rsidP="00963F39">
            <w:pPr>
              <w:pStyle w:val="Title"/>
              <w:rPr>
                <w:rFonts w:ascii="Georgia" w:hAnsi="Georgia" w:cs="Georgia"/>
                <w:color w:val="auto"/>
                <w:lang w:val="en-ZA"/>
              </w:rPr>
            </w:pPr>
            <w:r w:rsidRPr="00FE5C3B">
              <w:rPr>
                <w:rFonts w:ascii="Georgia" w:hAnsi="Georgia" w:cs="Georgia"/>
                <w:color w:val="auto"/>
                <w:lang w:val="en-ZA"/>
              </w:rPr>
              <w:t xml:space="preserve">Section </w:t>
            </w:r>
            <w:r w:rsidR="000D1DCB">
              <w:rPr>
                <w:rFonts w:ascii="Georgia" w:hAnsi="Georgia" w:cs="Georgia"/>
                <w:color w:val="auto"/>
                <w:lang w:val="en-ZA"/>
              </w:rPr>
              <w:t xml:space="preserve">1 </w:t>
            </w:r>
            <w:r w:rsidRPr="00FE5C3B">
              <w:rPr>
                <w:rFonts w:ascii="Georgia" w:hAnsi="Georgia" w:cs="Georgia"/>
                <w:color w:val="auto"/>
                <w:lang w:val="en-ZA"/>
              </w:rPr>
              <w:t xml:space="preserve">– Costing Segment </w:t>
            </w:r>
          </w:p>
          <w:p w:rsidR="000D1DCB" w:rsidRPr="00EA36A3" w:rsidRDefault="007C796A" w:rsidP="007C796A">
            <w:pPr>
              <w:pStyle w:val="NoSpacing"/>
              <w:rPr>
                <w:rFonts w:cs="Georgia"/>
              </w:rPr>
            </w:pPr>
            <w:r>
              <w:rPr>
                <w:rStyle w:val="SubtleEmphasis"/>
                <w:rFonts w:cs="Georgia"/>
                <w:color w:val="auto"/>
              </w:rPr>
              <w:t xml:space="preserve">August </w:t>
            </w:r>
            <w:r w:rsidR="000D1DCB">
              <w:rPr>
                <w:rStyle w:val="SubtleEmphasis"/>
                <w:rFonts w:cs="Georgia"/>
                <w:color w:val="auto"/>
              </w:rPr>
              <w:t xml:space="preserve">2016 </w:t>
            </w:r>
            <w:r w:rsidR="000D1DCB" w:rsidRPr="00AF85E3">
              <w:rPr>
                <w:rStyle w:val="SubtleEmphasis"/>
                <w:rFonts w:cs="Georgia"/>
                <w:color w:val="auto"/>
              </w:rPr>
              <w:t xml:space="preserve">(Version </w:t>
            </w:r>
            <w:r>
              <w:rPr>
                <w:rStyle w:val="SubtleEmphasis"/>
                <w:rFonts w:cs="Georgia"/>
                <w:color w:val="auto"/>
              </w:rPr>
              <w:t>6</w:t>
            </w:r>
            <w:r w:rsidR="000D1DCB" w:rsidRPr="00AF85E3">
              <w:rPr>
                <w:rStyle w:val="SubtleEmphasis"/>
                <w:rFonts w:cs="Georgia"/>
                <w:color w:val="auto"/>
              </w:rPr>
              <w:t>)</w:t>
            </w:r>
          </w:p>
        </w:tc>
      </w:tr>
    </w:tbl>
    <w:p w:rsidR="000D1DCB" w:rsidRDefault="000D1DCB" w:rsidP="00963F39">
      <w:pPr>
        <w:pStyle w:val="NoSpacing"/>
        <w:rPr>
          <w:rStyle w:val="SubtleEmphasis"/>
          <w:rFonts w:cs="Georgia"/>
          <w:color w:val="auto"/>
        </w:rPr>
        <w:sectPr w:rsidR="000D1DCB" w:rsidSect="001F76CC">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20" w:footer="720" w:gutter="0"/>
          <w:cols w:space="720"/>
          <w:docGrid w:linePitch="360"/>
        </w:sectPr>
      </w:pPr>
    </w:p>
    <w:tbl>
      <w:tblPr>
        <w:tblpPr w:leftFromText="187" w:rightFromText="187" w:horzAnchor="margin" w:tblpXSpec="center" w:tblpYSpec="bottom"/>
        <w:tblW w:w="5000" w:type="pct"/>
        <w:tblLook w:val="04A0" w:firstRow="1" w:lastRow="0" w:firstColumn="1" w:lastColumn="0" w:noHBand="0" w:noVBand="1"/>
      </w:tblPr>
      <w:tblGrid>
        <w:gridCol w:w="9576"/>
      </w:tblGrid>
      <w:tr w:rsidR="00CB6546" w:rsidRPr="00EA36A3" w:rsidTr="005A417A">
        <w:tc>
          <w:tcPr>
            <w:tcW w:w="5000" w:type="pct"/>
          </w:tcPr>
          <w:p w:rsidR="00CB6546" w:rsidRPr="00EA36A3" w:rsidRDefault="00CB6546" w:rsidP="00963F39">
            <w:pPr>
              <w:pStyle w:val="NoSpacing"/>
              <w:rPr>
                <w:rStyle w:val="Emphasis"/>
                <w:rFonts w:cs="Georgia"/>
                <w:color w:val="auto"/>
              </w:rPr>
            </w:pPr>
          </w:p>
        </w:tc>
      </w:tr>
    </w:tbl>
    <w:p w:rsidR="0025673D" w:rsidRDefault="00836E90">
      <w:pPr>
        <w:pStyle w:val="TOC1"/>
        <w:rPr>
          <w:rFonts w:asciiTheme="minorHAnsi" w:eastAsiaTheme="minorEastAsia" w:hAnsiTheme="minorHAnsi" w:cstheme="minorBidi"/>
          <w:b w:val="0"/>
          <w:bCs w:val="0"/>
          <w:i w:val="0"/>
          <w:iCs w:val="0"/>
          <w:noProof/>
          <w:sz w:val="22"/>
          <w:szCs w:val="22"/>
          <w:lang w:eastAsia="en-ZA"/>
        </w:rPr>
      </w:pPr>
      <w:r w:rsidRPr="00C305D2">
        <w:fldChar w:fldCharType="begin"/>
      </w:r>
      <w:r w:rsidR="00C305D2" w:rsidRPr="00C305D2">
        <w:instrText xml:space="preserve"> TOC \o "1-4" \h \z \u </w:instrText>
      </w:r>
      <w:r w:rsidRPr="00C305D2">
        <w:fldChar w:fldCharType="separate"/>
      </w:r>
      <w:hyperlink w:anchor="_Toc441760436" w:history="1">
        <w:r w:rsidR="0025673D" w:rsidRPr="00254CE4">
          <w:rPr>
            <w:rStyle w:val="Hyperlink"/>
            <w:noProof/>
          </w:rPr>
          <w:t>SECTION 8 – COSTING SEGMENT</w:t>
        </w:r>
        <w:r w:rsidR="0025673D">
          <w:rPr>
            <w:noProof/>
            <w:webHidden/>
          </w:rPr>
          <w:tab/>
        </w:r>
        <w:r w:rsidR="0025673D">
          <w:rPr>
            <w:noProof/>
            <w:webHidden/>
          </w:rPr>
          <w:fldChar w:fldCharType="begin"/>
        </w:r>
        <w:r w:rsidR="0025673D">
          <w:rPr>
            <w:noProof/>
            <w:webHidden/>
          </w:rPr>
          <w:instrText xml:space="preserve"> PAGEREF _Toc441760436 \h </w:instrText>
        </w:r>
        <w:r w:rsidR="0025673D">
          <w:rPr>
            <w:noProof/>
            <w:webHidden/>
          </w:rPr>
        </w:r>
        <w:r w:rsidR="0025673D">
          <w:rPr>
            <w:noProof/>
            <w:webHidden/>
          </w:rPr>
          <w:fldChar w:fldCharType="separate"/>
        </w:r>
        <w:r w:rsidR="001F76CC">
          <w:rPr>
            <w:noProof/>
            <w:webHidden/>
          </w:rPr>
          <w:t>3</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37" w:history="1">
        <w:r w:rsidR="0025673D" w:rsidRPr="00254CE4">
          <w:rPr>
            <w:rStyle w:val="Hyperlink"/>
            <w:noProof/>
          </w:rPr>
          <w:t>Background to the Segment</w:t>
        </w:r>
        <w:r w:rsidR="0025673D">
          <w:rPr>
            <w:noProof/>
            <w:webHidden/>
          </w:rPr>
          <w:tab/>
        </w:r>
        <w:r w:rsidR="0025673D">
          <w:rPr>
            <w:noProof/>
            <w:webHidden/>
          </w:rPr>
          <w:fldChar w:fldCharType="begin"/>
        </w:r>
        <w:r w:rsidR="0025673D">
          <w:rPr>
            <w:noProof/>
            <w:webHidden/>
          </w:rPr>
          <w:instrText xml:space="preserve"> PAGEREF _Toc441760437 \h </w:instrText>
        </w:r>
        <w:r w:rsidR="0025673D">
          <w:rPr>
            <w:noProof/>
            <w:webHidden/>
          </w:rPr>
        </w:r>
        <w:r w:rsidR="0025673D">
          <w:rPr>
            <w:noProof/>
            <w:webHidden/>
          </w:rPr>
          <w:fldChar w:fldCharType="separate"/>
        </w:r>
        <w:r w:rsidR="001F76CC">
          <w:rPr>
            <w:noProof/>
            <w:webHidden/>
          </w:rPr>
          <w:t>3</w:t>
        </w:r>
        <w:r w:rsidR="0025673D">
          <w:rPr>
            <w:noProof/>
            <w:webHidden/>
          </w:rPr>
          <w:fldChar w:fldCharType="end"/>
        </w:r>
      </w:hyperlink>
    </w:p>
    <w:p w:rsidR="0025673D" w:rsidRDefault="00A6761D">
      <w:pPr>
        <w:pStyle w:val="TOC3"/>
        <w:rPr>
          <w:rFonts w:asciiTheme="minorHAnsi" w:eastAsiaTheme="minorEastAsia" w:hAnsiTheme="minorHAnsi" w:cstheme="minorBidi"/>
          <w:noProof/>
          <w:sz w:val="22"/>
          <w:szCs w:val="22"/>
          <w:lang w:eastAsia="en-ZA"/>
        </w:rPr>
      </w:pPr>
      <w:hyperlink w:anchor="_Toc441760438" w:history="1">
        <w:r w:rsidR="0025673D" w:rsidRPr="00254CE4">
          <w:rPr>
            <w:rStyle w:val="Hyperlink"/>
            <w:noProof/>
          </w:rPr>
          <w:t>Relevance of Cost Accounting, Methodologies and the Application thereof within the Context of mSCOA</w:t>
        </w:r>
        <w:r w:rsidR="0025673D">
          <w:rPr>
            <w:noProof/>
            <w:webHidden/>
          </w:rPr>
          <w:tab/>
        </w:r>
        <w:r w:rsidR="0025673D">
          <w:rPr>
            <w:noProof/>
            <w:webHidden/>
          </w:rPr>
          <w:fldChar w:fldCharType="begin"/>
        </w:r>
        <w:r w:rsidR="0025673D">
          <w:rPr>
            <w:noProof/>
            <w:webHidden/>
          </w:rPr>
          <w:instrText xml:space="preserve"> PAGEREF _Toc441760438 \h </w:instrText>
        </w:r>
        <w:r w:rsidR="0025673D">
          <w:rPr>
            <w:noProof/>
            <w:webHidden/>
          </w:rPr>
        </w:r>
        <w:r w:rsidR="0025673D">
          <w:rPr>
            <w:noProof/>
            <w:webHidden/>
          </w:rPr>
          <w:fldChar w:fldCharType="separate"/>
        </w:r>
        <w:r w:rsidR="001F76CC">
          <w:rPr>
            <w:noProof/>
            <w:webHidden/>
          </w:rPr>
          <w:t>3</w:t>
        </w:r>
        <w:r w:rsidR="0025673D">
          <w:rPr>
            <w:noProof/>
            <w:webHidden/>
          </w:rPr>
          <w:fldChar w:fldCharType="end"/>
        </w:r>
      </w:hyperlink>
    </w:p>
    <w:p w:rsidR="0025673D" w:rsidRDefault="00A6761D">
      <w:pPr>
        <w:pStyle w:val="TOC3"/>
        <w:rPr>
          <w:rFonts w:asciiTheme="minorHAnsi" w:eastAsiaTheme="minorEastAsia" w:hAnsiTheme="minorHAnsi" w:cstheme="minorBidi"/>
          <w:noProof/>
          <w:sz w:val="22"/>
          <w:szCs w:val="22"/>
          <w:lang w:eastAsia="en-ZA"/>
        </w:rPr>
      </w:pPr>
      <w:hyperlink w:anchor="_Toc441760439" w:history="1">
        <w:r w:rsidR="0025673D" w:rsidRPr="00254CE4">
          <w:rPr>
            <w:rStyle w:val="Hyperlink"/>
            <w:noProof/>
          </w:rPr>
          <w:t>Purpose of this Segment</w:t>
        </w:r>
        <w:r w:rsidR="0025673D">
          <w:rPr>
            <w:noProof/>
            <w:webHidden/>
          </w:rPr>
          <w:tab/>
        </w:r>
        <w:r w:rsidR="0025673D">
          <w:rPr>
            <w:noProof/>
            <w:webHidden/>
          </w:rPr>
          <w:fldChar w:fldCharType="begin"/>
        </w:r>
        <w:r w:rsidR="0025673D">
          <w:rPr>
            <w:noProof/>
            <w:webHidden/>
          </w:rPr>
          <w:instrText xml:space="preserve"> PAGEREF _Toc441760439 \h </w:instrText>
        </w:r>
        <w:r w:rsidR="0025673D">
          <w:rPr>
            <w:noProof/>
            <w:webHidden/>
          </w:rPr>
        </w:r>
        <w:r w:rsidR="0025673D">
          <w:rPr>
            <w:noProof/>
            <w:webHidden/>
          </w:rPr>
          <w:fldChar w:fldCharType="separate"/>
        </w:r>
        <w:r w:rsidR="001F76CC">
          <w:rPr>
            <w:noProof/>
            <w:webHidden/>
          </w:rPr>
          <w:t>7</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0" w:history="1">
        <w:r w:rsidR="0025673D" w:rsidRPr="00254CE4">
          <w:rPr>
            <w:rStyle w:val="Hyperlink"/>
            <w:noProof/>
          </w:rPr>
          <w:t>Cost Recovery Approach</w:t>
        </w:r>
        <w:r w:rsidR="0025673D">
          <w:rPr>
            <w:noProof/>
            <w:webHidden/>
          </w:rPr>
          <w:tab/>
        </w:r>
        <w:r w:rsidR="0025673D">
          <w:rPr>
            <w:noProof/>
            <w:webHidden/>
          </w:rPr>
          <w:fldChar w:fldCharType="begin"/>
        </w:r>
        <w:r w:rsidR="0025673D">
          <w:rPr>
            <w:noProof/>
            <w:webHidden/>
          </w:rPr>
          <w:instrText xml:space="preserve"> PAGEREF _Toc441760440 \h </w:instrText>
        </w:r>
        <w:r w:rsidR="0025673D">
          <w:rPr>
            <w:noProof/>
            <w:webHidden/>
          </w:rPr>
        </w:r>
        <w:r w:rsidR="0025673D">
          <w:rPr>
            <w:noProof/>
            <w:webHidden/>
          </w:rPr>
          <w:fldChar w:fldCharType="separate"/>
        </w:r>
        <w:r w:rsidR="001F76CC">
          <w:rPr>
            <w:noProof/>
            <w:webHidden/>
          </w:rPr>
          <w:t>8</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1" w:history="1">
        <w:r w:rsidR="0025673D" w:rsidRPr="00254CE4">
          <w:rPr>
            <w:rStyle w:val="Hyperlink"/>
            <w:noProof/>
          </w:rPr>
          <w:t>Illustration – High-level Classification</w:t>
        </w:r>
        <w:r w:rsidR="0025673D">
          <w:rPr>
            <w:noProof/>
            <w:webHidden/>
          </w:rPr>
          <w:tab/>
        </w:r>
        <w:r w:rsidR="0025673D">
          <w:rPr>
            <w:noProof/>
            <w:webHidden/>
          </w:rPr>
          <w:fldChar w:fldCharType="begin"/>
        </w:r>
        <w:r w:rsidR="0025673D">
          <w:rPr>
            <w:noProof/>
            <w:webHidden/>
          </w:rPr>
          <w:instrText xml:space="preserve"> PAGEREF _Toc441760441 \h </w:instrText>
        </w:r>
        <w:r w:rsidR="0025673D">
          <w:rPr>
            <w:noProof/>
            <w:webHidden/>
          </w:rPr>
        </w:r>
        <w:r w:rsidR="0025673D">
          <w:rPr>
            <w:noProof/>
            <w:webHidden/>
          </w:rPr>
          <w:fldChar w:fldCharType="separate"/>
        </w:r>
        <w:r w:rsidR="001F76CC">
          <w:rPr>
            <w:noProof/>
            <w:webHidden/>
          </w:rPr>
          <w:t>9</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2" w:history="1">
        <w:r w:rsidR="0025673D" w:rsidRPr="00254CE4">
          <w:rPr>
            <w:rStyle w:val="Hyperlink"/>
            <w:noProof/>
          </w:rPr>
          <w:t>Design Principles</w:t>
        </w:r>
        <w:r w:rsidR="0025673D">
          <w:rPr>
            <w:noProof/>
            <w:webHidden/>
          </w:rPr>
          <w:tab/>
        </w:r>
        <w:r w:rsidR="0025673D">
          <w:rPr>
            <w:noProof/>
            <w:webHidden/>
          </w:rPr>
          <w:fldChar w:fldCharType="begin"/>
        </w:r>
        <w:r w:rsidR="0025673D">
          <w:rPr>
            <w:noProof/>
            <w:webHidden/>
          </w:rPr>
          <w:instrText xml:space="preserve"> PAGEREF _Toc441760442 \h </w:instrText>
        </w:r>
        <w:r w:rsidR="0025673D">
          <w:rPr>
            <w:noProof/>
            <w:webHidden/>
          </w:rPr>
        </w:r>
        <w:r w:rsidR="0025673D">
          <w:rPr>
            <w:noProof/>
            <w:webHidden/>
          </w:rPr>
          <w:fldChar w:fldCharType="separate"/>
        </w:r>
        <w:r w:rsidR="001F76CC">
          <w:rPr>
            <w:noProof/>
            <w:webHidden/>
          </w:rPr>
          <w:t>10</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3" w:history="1">
        <w:r w:rsidR="0025673D" w:rsidRPr="00254CE4">
          <w:rPr>
            <w:rStyle w:val="Hyperlink"/>
            <w:noProof/>
          </w:rPr>
          <w:t>Legislative and Regulatory Requirements</w:t>
        </w:r>
        <w:r w:rsidR="0025673D">
          <w:rPr>
            <w:noProof/>
            <w:webHidden/>
          </w:rPr>
          <w:tab/>
        </w:r>
        <w:r w:rsidR="0025673D">
          <w:rPr>
            <w:noProof/>
            <w:webHidden/>
          </w:rPr>
          <w:fldChar w:fldCharType="begin"/>
        </w:r>
        <w:r w:rsidR="0025673D">
          <w:rPr>
            <w:noProof/>
            <w:webHidden/>
          </w:rPr>
          <w:instrText xml:space="preserve"> PAGEREF _Toc441760443 \h </w:instrText>
        </w:r>
        <w:r w:rsidR="0025673D">
          <w:rPr>
            <w:noProof/>
            <w:webHidden/>
          </w:rPr>
        </w:r>
        <w:r w:rsidR="0025673D">
          <w:rPr>
            <w:noProof/>
            <w:webHidden/>
          </w:rPr>
          <w:fldChar w:fldCharType="separate"/>
        </w:r>
        <w:r w:rsidR="001F76CC">
          <w:rPr>
            <w:noProof/>
            <w:webHidden/>
          </w:rPr>
          <w:t>14</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4" w:history="1">
        <w:r w:rsidR="0025673D" w:rsidRPr="00254CE4">
          <w:rPr>
            <w:rStyle w:val="Hyperlink"/>
            <w:noProof/>
          </w:rPr>
          <w:t>Category Links and Business Rules</w:t>
        </w:r>
        <w:r w:rsidR="0025673D">
          <w:rPr>
            <w:noProof/>
            <w:webHidden/>
          </w:rPr>
          <w:tab/>
        </w:r>
        <w:r w:rsidR="0025673D">
          <w:rPr>
            <w:noProof/>
            <w:webHidden/>
          </w:rPr>
          <w:fldChar w:fldCharType="begin"/>
        </w:r>
        <w:r w:rsidR="0025673D">
          <w:rPr>
            <w:noProof/>
            <w:webHidden/>
          </w:rPr>
          <w:instrText xml:space="preserve"> PAGEREF _Toc441760444 \h </w:instrText>
        </w:r>
        <w:r w:rsidR="0025673D">
          <w:rPr>
            <w:noProof/>
            <w:webHidden/>
          </w:rPr>
        </w:r>
        <w:r w:rsidR="0025673D">
          <w:rPr>
            <w:noProof/>
            <w:webHidden/>
          </w:rPr>
          <w:fldChar w:fldCharType="separate"/>
        </w:r>
        <w:r w:rsidR="001F76CC">
          <w:rPr>
            <w:noProof/>
            <w:webHidden/>
          </w:rPr>
          <w:t>22</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5" w:history="1">
        <w:r w:rsidR="0025673D" w:rsidRPr="00254CE4">
          <w:rPr>
            <w:rStyle w:val="Hyperlink"/>
            <w:noProof/>
          </w:rPr>
          <w:t>Classification Structure</w:t>
        </w:r>
        <w:r w:rsidR="0025673D">
          <w:rPr>
            <w:noProof/>
            <w:webHidden/>
          </w:rPr>
          <w:tab/>
        </w:r>
        <w:r w:rsidR="0025673D">
          <w:rPr>
            <w:noProof/>
            <w:webHidden/>
          </w:rPr>
          <w:fldChar w:fldCharType="begin"/>
        </w:r>
        <w:r w:rsidR="0025673D">
          <w:rPr>
            <w:noProof/>
            <w:webHidden/>
          </w:rPr>
          <w:instrText xml:space="preserve"> PAGEREF _Toc441760445 \h </w:instrText>
        </w:r>
        <w:r w:rsidR="0025673D">
          <w:rPr>
            <w:noProof/>
            <w:webHidden/>
          </w:rPr>
        </w:r>
        <w:r w:rsidR="0025673D">
          <w:rPr>
            <w:noProof/>
            <w:webHidden/>
          </w:rPr>
          <w:fldChar w:fldCharType="separate"/>
        </w:r>
        <w:r w:rsidR="001F76CC">
          <w:rPr>
            <w:noProof/>
            <w:webHidden/>
          </w:rPr>
          <w:t>23</w:t>
        </w:r>
        <w:r w:rsidR="0025673D">
          <w:rPr>
            <w:noProof/>
            <w:webHidden/>
          </w:rPr>
          <w:fldChar w:fldCharType="end"/>
        </w:r>
      </w:hyperlink>
    </w:p>
    <w:p w:rsidR="0025673D" w:rsidRDefault="00A6761D">
      <w:pPr>
        <w:pStyle w:val="TOC2"/>
        <w:rPr>
          <w:rFonts w:asciiTheme="minorHAnsi" w:eastAsiaTheme="minorEastAsia" w:hAnsiTheme="minorHAnsi" w:cstheme="minorBidi"/>
          <w:b w:val="0"/>
          <w:bCs w:val="0"/>
          <w:noProof/>
          <w:lang w:eastAsia="en-ZA"/>
        </w:rPr>
      </w:pPr>
      <w:hyperlink w:anchor="_Toc441760446" w:history="1">
        <w:r w:rsidR="0025673D" w:rsidRPr="00254CE4">
          <w:rPr>
            <w:rStyle w:val="Hyperlink"/>
            <w:noProof/>
          </w:rPr>
          <w:t>Preparation for mSCOA Conversion</w:t>
        </w:r>
        <w:r w:rsidR="0025673D">
          <w:rPr>
            <w:noProof/>
            <w:webHidden/>
          </w:rPr>
          <w:tab/>
        </w:r>
        <w:r w:rsidR="0025673D">
          <w:rPr>
            <w:noProof/>
            <w:webHidden/>
          </w:rPr>
          <w:fldChar w:fldCharType="begin"/>
        </w:r>
        <w:r w:rsidR="0025673D">
          <w:rPr>
            <w:noProof/>
            <w:webHidden/>
          </w:rPr>
          <w:instrText xml:space="preserve"> PAGEREF _Toc441760446 \h </w:instrText>
        </w:r>
        <w:r w:rsidR="0025673D">
          <w:rPr>
            <w:noProof/>
            <w:webHidden/>
          </w:rPr>
        </w:r>
        <w:r w:rsidR="0025673D">
          <w:rPr>
            <w:noProof/>
            <w:webHidden/>
          </w:rPr>
          <w:fldChar w:fldCharType="separate"/>
        </w:r>
        <w:r w:rsidR="001F76CC">
          <w:rPr>
            <w:noProof/>
            <w:webHidden/>
          </w:rPr>
          <w:t>36</w:t>
        </w:r>
        <w:r w:rsidR="0025673D">
          <w:rPr>
            <w:noProof/>
            <w:webHidden/>
          </w:rPr>
          <w:fldChar w:fldCharType="end"/>
        </w:r>
      </w:hyperlink>
    </w:p>
    <w:p w:rsidR="00CB6546" w:rsidRPr="00EA36A3" w:rsidRDefault="00836E90" w:rsidP="00963F39">
      <w:pPr>
        <w:outlineLvl w:val="2"/>
        <w:rPr>
          <w:color w:val="FF0000"/>
        </w:rPr>
      </w:pPr>
      <w:r w:rsidRPr="00C305D2">
        <w:fldChar w:fldCharType="end"/>
      </w:r>
    </w:p>
    <w:p w:rsidR="00CB6546" w:rsidRPr="00EA36A3" w:rsidRDefault="00CB6546" w:rsidP="00963F39">
      <w:pPr>
        <w:outlineLvl w:val="2"/>
        <w:rPr>
          <w:color w:val="FF0000"/>
        </w:rPr>
      </w:pPr>
    </w:p>
    <w:p w:rsidR="00CB6546" w:rsidRPr="00EA36A3" w:rsidRDefault="00CB6546" w:rsidP="00963F39">
      <w:pPr>
        <w:rPr>
          <w:color w:val="FF0000"/>
        </w:rPr>
        <w:sectPr w:rsidR="00CB6546" w:rsidRPr="00EA36A3" w:rsidSect="005A417A">
          <w:headerReference w:type="even" r:id="rId19"/>
          <w:headerReference w:type="default" r:id="rId20"/>
          <w:headerReference w:type="first" r:id="rId21"/>
          <w:pgSz w:w="12240" w:h="15840"/>
          <w:pgMar w:top="1440" w:right="1440" w:bottom="1440" w:left="1440" w:header="720" w:footer="720" w:gutter="0"/>
          <w:cols w:space="720"/>
          <w:docGrid w:linePitch="360"/>
        </w:sectPr>
      </w:pPr>
    </w:p>
    <w:p w:rsidR="004B0ED1" w:rsidRPr="00AE3F95" w:rsidRDefault="00C305D2" w:rsidP="00963F39">
      <w:pPr>
        <w:ind w:left="0"/>
        <w:rPr>
          <w:rStyle w:val="Heading1Char"/>
        </w:rPr>
      </w:pPr>
      <w:bookmarkStart w:id="1" w:name="_Toc279485688"/>
      <w:bookmarkStart w:id="2" w:name="_Toc279493388"/>
      <w:bookmarkStart w:id="3" w:name="_Toc279493502"/>
      <w:bookmarkStart w:id="4" w:name="_Toc279493616"/>
      <w:bookmarkStart w:id="5" w:name="_Toc279493730"/>
      <w:bookmarkStart w:id="6" w:name="_Toc279493844"/>
      <w:bookmarkStart w:id="7" w:name="_Toc279493968"/>
      <w:bookmarkStart w:id="8" w:name="_Toc279494082"/>
      <w:bookmarkStart w:id="9" w:name="_Toc279494196"/>
      <w:bookmarkStart w:id="10" w:name="_Toc279494310"/>
      <w:bookmarkStart w:id="11" w:name="_Toc279494426"/>
      <w:bookmarkStart w:id="12" w:name="_Toc279494541"/>
      <w:bookmarkStart w:id="13" w:name="_Toc279494655"/>
      <w:bookmarkStart w:id="14" w:name="_Toc279496248"/>
      <w:bookmarkStart w:id="15" w:name="_Toc279499477"/>
      <w:bookmarkStart w:id="16" w:name="_Toc279575847"/>
      <w:bookmarkStart w:id="17" w:name="_Toc279575962"/>
      <w:bookmarkStart w:id="18" w:name="_Toc279576077"/>
      <w:bookmarkStart w:id="19" w:name="_Toc279576192"/>
      <w:bookmarkStart w:id="20" w:name="_Toc279576308"/>
      <w:bookmarkStart w:id="21" w:name="_Toc279576425"/>
      <w:bookmarkStart w:id="22" w:name="_Toc279576542"/>
      <w:bookmarkStart w:id="23" w:name="_Toc279576658"/>
      <w:bookmarkStart w:id="24" w:name="_Toc279576776"/>
      <w:bookmarkStart w:id="25" w:name="_Toc280011714"/>
      <w:bookmarkStart w:id="26" w:name="_Toc280017572"/>
      <w:bookmarkStart w:id="27" w:name="_Toc280017915"/>
      <w:bookmarkStart w:id="28" w:name="_Toc280018046"/>
      <w:bookmarkStart w:id="29" w:name="_Toc280019320"/>
      <w:bookmarkStart w:id="30" w:name="_Toc280019440"/>
      <w:bookmarkStart w:id="31" w:name="_Toc280030673"/>
      <w:bookmarkStart w:id="32" w:name="_Toc280032538"/>
      <w:bookmarkStart w:id="33" w:name="_Toc280032664"/>
      <w:bookmarkStart w:id="34" w:name="_Toc280038455"/>
      <w:bookmarkStart w:id="35" w:name="_Toc280038581"/>
      <w:bookmarkStart w:id="36" w:name="_Toc280038706"/>
      <w:bookmarkStart w:id="37" w:name="_Toc280040123"/>
      <w:bookmarkStart w:id="38" w:name="_Toc280040708"/>
      <w:bookmarkStart w:id="39" w:name="_Toc282524334"/>
      <w:bookmarkStart w:id="40" w:name="_Toc282524842"/>
      <w:bookmarkStart w:id="41" w:name="_Toc282525667"/>
      <w:bookmarkStart w:id="42" w:name="_Toc282525780"/>
      <w:bookmarkStart w:id="43" w:name="_Toc282697600"/>
      <w:bookmarkStart w:id="44" w:name="_Toc282697716"/>
      <w:bookmarkStart w:id="45" w:name="_Toc282697834"/>
      <w:bookmarkStart w:id="46" w:name="_Toc282697980"/>
      <w:bookmarkStart w:id="47" w:name="_Toc282698227"/>
      <w:bookmarkStart w:id="48" w:name="_Toc282698480"/>
      <w:bookmarkStart w:id="49" w:name="_Toc282698848"/>
      <w:bookmarkStart w:id="50" w:name="_Toc282700879"/>
      <w:bookmarkStart w:id="51" w:name="_Toc283031052"/>
      <w:bookmarkStart w:id="52" w:name="_Toc283036075"/>
      <w:bookmarkStart w:id="53" w:name="_Toc283036507"/>
      <w:bookmarkStart w:id="54" w:name="_Toc283039692"/>
      <w:bookmarkStart w:id="55" w:name="_Toc283039807"/>
      <w:bookmarkStart w:id="56" w:name="_Toc283049418"/>
      <w:bookmarkStart w:id="57" w:name="_Toc283050055"/>
      <w:bookmarkStart w:id="58" w:name="_Toc283055689"/>
      <w:bookmarkStart w:id="59" w:name="_Toc283055988"/>
      <w:bookmarkStart w:id="60" w:name="_Toc283056542"/>
      <w:bookmarkStart w:id="61" w:name="_Toc283056697"/>
      <w:bookmarkStart w:id="62" w:name="_Toc283057038"/>
      <w:bookmarkStart w:id="63" w:name="_Toc283057162"/>
      <w:bookmarkStart w:id="64" w:name="_Toc283057277"/>
      <w:bookmarkStart w:id="65" w:name="_Toc283057392"/>
      <w:bookmarkStart w:id="66" w:name="_Toc283057506"/>
      <w:bookmarkStart w:id="67" w:name="_Toc283057621"/>
      <w:bookmarkStart w:id="68" w:name="_Toc283057735"/>
      <w:bookmarkStart w:id="69" w:name="_Toc283057849"/>
      <w:bookmarkStart w:id="70" w:name="_Toc283057963"/>
      <w:bookmarkStart w:id="71" w:name="_Toc283058077"/>
      <w:bookmarkStart w:id="72" w:name="_Toc44176043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rsidRPr="00AE3F95">
        <w:rPr>
          <w:rStyle w:val="Heading1Char"/>
        </w:rPr>
        <w:lastRenderedPageBreak/>
        <w:t>SECTION 8 – COSTING SEGMENT</w:t>
      </w:r>
      <w:bookmarkEnd w:id="72"/>
    </w:p>
    <w:p w:rsidR="0011205B" w:rsidRPr="00EA36A3" w:rsidRDefault="00C305D2" w:rsidP="00963F39">
      <w:pPr>
        <w:pStyle w:val="Heading2"/>
      </w:pPr>
      <w:bookmarkStart w:id="73" w:name="_Toc441760437"/>
      <w:r w:rsidRPr="00C305D2">
        <w:t>Background to the Segment</w:t>
      </w:r>
      <w:bookmarkEnd w:id="73"/>
    </w:p>
    <w:p w:rsidR="00EC7351" w:rsidRPr="00EA36A3" w:rsidRDefault="00C305D2" w:rsidP="00963F39">
      <w:pPr>
        <w:pStyle w:val="Heading3"/>
      </w:pPr>
      <w:bookmarkStart w:id="74" w:name="_Toc441760438"/>
      <w:r w:rsidRPr="00C305D2">
        <w:t xml:space="preserve">Relevance of Cost Accounting, Methodologies and the Application thereof within the Context of </w:t>
      </w:r>
      <w:r w:rsidR="004C52FC">
        <w:t>mSCOA</w:t>
      </w:r>
      <w:bookmarkEnd w:id="74"/>
    </w:p>
    <w:p w:rsidR="009B1016" w:rsidRPr="00982DBA" w:rsidRDefault="00C305D2" w:rsidP="00F50791">
      <w:pPr>
        <w:pStyle w:val="Numberedbodytext"/>
        <w:jc w:val="left"/>
      </w:pPr>
      <w:r w:rsidRPr="00982DBA">
        <w:t>The content of this section need</w:t>
      </w:r>
      <w:r w:rsidR="00FE5C3B" w:rsidRPr="00982DBA">
        <w:t xml:space="preserve">s </w:t>
      </w:r>
      <w:r w:rsidRPr="00982DBA">
        <w:t>to be read with the</w:t>
      </w:r>
      <w:r w:rsidR="00FE5C3B" w:rsidRPr="00982DBA">
        <w:t xml:space="preserve"> National Treasury Guideline on </w:t>
      </w:r>
      <w:r w:rsidRPr="00982DBA">
        <w:t xml:space="preserve">Costing Methodology.  </w:t>
      </w:r>
      <w:r w:rsidR="007856AD" w:rsidRPr="00982DBA">
        <w:t>Furthermore,</w:t>
      </w:r>
      <w:r w:rsidRPr="00982DBA">
        <w:t xml:space="preserve"> the purpose is not to provide comprehensive content on “costing methodology and underlying principles” but rather to contextualise the classification included in the </w:t>
      </w:r>
      <w:r w:rsidR="004C52FC" w:rsidRPr="00982DBA">
        <w:t>mSCOA</w:t>
      </w:r>
      <w:r w:rsidRPr="00982DBA">
        <w:t xml:space="preserve"> Costing Segment.  </w:t>
      </w:r>
    </w:p>
    <w:p w:rsidR="009B1016" w:rsidRPr="00EA36A3" w:rsidRDefault="00C305D2" w:rsidP="00F50791">
      <w:pPr>
        <w:pStyle w:val="Numberedbodytext"/>
        <w:jc w:val="left"/>
      </w:pPr>
      <w:r w:rsidRPr="00C305D2">
        <w:t xml:space="preserve">Cost is an important element of the decision-making process for setting </w:t>
      </w:r>
      <w:r w:rsidR="7580954B" w:rsidRPr="00C305D2">
        <w:t>municipal</w:t>
      </w:r>
      <w:r w:rsidR="21BC051E" w:rsidRPr="7C5F76D8">
        <w:t xml:space="preserve"> </w:t>
      </w:r>
      <w:r w:rsidRPr="00C305D2">
        <w:t>tariffs.</w:t>
      </w:r>
      <w:r w:rsidR="00982DBA">
        <w:t xml:space="preserve"> </w:t>
      </w:r>
      <w:r w:rsidRPr="00C305D2">
        <w:t xml:space="preserve"> Information about costs is relevant even when </w:t>
      </w:r>
      <w:r w:rsidR="54DC0AEA" w:rsidRPr="00C305D2">
        <w:t>the municipality provides</w:t>
      </w:r>
      <w:r w:rsidR="21BC051E" w:rsidRPr="7C5F76D8">
        <w:t xml:space="preserve"> </w:t>
      </w:r>
      <w:r w:rsidRPr="00C305D2">
        <w:t>goods and services</w:t>
      </w:r>
      <w:r w:rsidR="54DC0AEA" w:rsidRPr="7C5F76D8">
        <w:t xml:space="preserve"> </w:t>
      </w:r>
      <w:r w:rsidR="00FE5C3B">
        <w:t xml:space="preserve">for free or for a nominal consideration </w:t>
      </w:r>
      <w:r w:rsidRPr="00C305D2">
        <w:t>as a result of national</w:t>
      </w:r>
      <w:r w:rsidR="00FE5C3B">
        <w:t>/municipal</w:t>
      </w:r>
      <w:r w:rsidRPr="00C305D2">
        <w:t xml:space="preserve"> policy decisions, or when </w:t>
      </w:r>
      <w:r w:rsidR="00FE5C3B">
        <w:t>tariffs</w:t>
      </w:r>
      <w:r w:rsidRPr="00C305D2">
        <w:t xml:space="preserve"> are set on the basis of market prices.  </w:t>
      </w:r>
    </w:p>
    <w:p w:rsidR="009B1016" w:rsidRPr="00EA36A3" w:rsidRDefault="00C305D2" w:rsidP="00F50791">
      <w:pPr>
        <w:pStyle w:val="Numberedbodytext"/>
        <w:jc w:val="left"/>
      </w:pPr>
      <w:r w:rsidRPr="00C305D2">
        <w:t xml:space="preserve">Cost information can be used </w:t>
      </w:r>
      <w:r w:rsidR="5A9E10DA" w:rsidRPr="00C305D2">
        <w:t xml:space="preserve">for </w:t>
      </w:r>
      <w:r w:rsidRPr="00C305D2">
        <w:t xml:space="preserve">cost control and reduction, for example, with appropriate cost information, managers can: </w:t>
      </w:r>
    </w:p>
    <w:p w:rsidR="009B1016" w:rsidRPr="00BC590D" w:rsidRDefault="00C305D2" w:rsidP="00F50791">
      <w:pPr>
        <w:pStyle w:val="Bulletpar"/>
        <w:jc w:val="left"/>
      </w:pPr>
      <w:r w:rsidRPr="00982DBA">
        <w:t xml:space="preserve">compare costs with known or assumed benefits of activities, identify value-added and non-value-added activities, and make decisions to reduce resources devoted to activities that are not cost-effective; </w:t>
      </w:r>
    </w:p>
    <w:p w:rsidR="009B1016" w:rsidRPr="00BC590D" w:rsidRDefault="00C305D2" w:rsidP="00F50791">
      <w:pPr>
        <w:pStyle w:val="Bulletpar"/>
        <w:jc w:val="left"/>
      </w:pPr>
      <w:r w:rsidRPr="00BC590D">
        <w:t xml:space="preserve">compare cost changes over time, identify their causes and take appropriate action, for example, take steps to improve efficiency; </w:t>
      </w:r>
    </w:p>
    <w:p w:rsidR="009B1016" w:rsidRPr="00BC590D" w:rsidRDefault="00C305D2" w:rsidP="00F50791">
      <w:pPr>
        <w:pStyle w:val="Bulletpar"/>
        <w:jc w:val="left"/>
      </w:pPr>
      <w:r w:rsidRPr="00BC590D">
        <w:t xml:space="preserve">identify and reduce excess capacity costs; </w:t>
      </w:r>
    </w:p>
    <w:p w:rsidR="009B1016" w:rsidRPr="00BC590D" w:rsidRDefault="00C305D2" w:rsidP="00F50791">
      <w:pPr>
        <w:pStyle w:val="Bulletpar"/>
        <w:jc w:val="left"/>
      </w:pPr>
      <w:r w:rsidRPr="00BC590D">
        <w:t>compare costs with similar benchmark activities, find the causes for cost differences, and take appropriate action, for example, revise and improve business processes; and</w:t>
      </w:r>
    </w:p>
    <w:p w:rsidR="009B1016" w:rsidRPr="00BC590D" w:rsidRDefault="22EE4D0E" w:rsidP="00F50791">
      <w:pPr>
        <w:pStyle w:val="Bulletpar"/>
        <w:jc w:val="left"/>
      </w:pPr>
      <w:r w:rsidRPr="00BC590D">
        <w:t>t</w:t>
      </w:r>
      <w:r w:rsidR="00C305D2" w:rsidRPr="00BC590D">
        <w:t xml:space="preserve">hrough </w:t>
      </w:r>
      <w:r w:rsidR="0BDB8236" w:rsidRPr="00BC590D">
        <w:t xml:space="preserve">the municipality's </w:t>
      </w:r>
      <w:r w:rsidR="00C305D2" w:rsidRPr="00BC590D">
        <w:t>performance management systems</w:t>
      </w:r>
      <w:r w:rsidR="0BDB8236" w:rsidRPr="00BC590D">
        <w:t>, enforce a culture with managers</w:t>
      </w:r>
      <w:r w:rsidR="00C305D2" w:rsidRPr="00BC590D">
        <w:t xml:space="preserve"> to analyse cost behaviour</w:t>
      </w:r>
      <w:r w:rsidR="373A52E9" w:rsidRPr="00BC590D">
        <w:t xml:space="preserve">. </w:t>
      </w:r>
      <w:r w:rsidR="00FE7C49" w:rsidRPr="00BC590D">
        <w:t xml:space="preserve"> </w:t>
      </w:r>
      <w:r w:rsidR="373A52E9" w:rsidRPr="00BC590D">
        <w:t>Every manager should</w:t>
      </w:r>
      <w:r w:rsidR="00C305D2" w:rsidRPr="00BC590D">
        <w:t xml:space="preserve"> after careful consideration of all the consequences</w:t>
      </w:r>
      <w:r w:rsidR="5BEF6543" w:rsidRPr="00BC590D">
        <w:t xml:space="preserve"> of their cost behaviour</w:t>
      </w:r>
      <w:r w:rsidR="00C305D2" w:rsidRPr="00BC590D">
        <w:t xml:space="preserve">, take appropriate action.  Unless initiative is taken by managers to analyse cost behaviour, inefficiencies may emerge, continue, and grow for a long time before the need for action becomes obvious. </w:t>
      </w:r>
    </w:p>
    <w:p w:rsidR="009B1016" w:rsidRPr="00EA36A3" w:rsidRDefault="6A212E72" w:rsidP="00F50791">
      <w:pPr>
        <w:pStyle w:val="Numberedbodytext"/>
        <w:jc w:val="left"/>
      </w:pPr>
      <w:r w:rsidRPr="00C305D2">
        <w:t>I</w:t>
      </w:r>
      <w:r w:rsidR="00C305D2" w:rsidRPr="00C305D2">
        <w:t xml:space="preserve">nterest in performance measures </w:t>
      </w:r>
      <w:r w:rsidR="794E5727">
        <w:t>is</w:t>
      </w:r>
      <w:r w:rsidR="794E5727" w:rsidRPr="525107F6">
        <w:t xml:space="preserve"> </w:t>
      </w:r>
      <w:r w:rsidRPr="00C305D2">
        <w:t xml:space="preserve">increasing. This </w:t>
      </w:r>
      <w:r w:rsidR="00C305D2" w:rsidRPr="00C305D2">
        <w:t xml:space="preserve">result in </w:t>
      </w:r>
      <w:r w:rsidRPr="00C305D2">
        <w:t xml:space="preserve">municipalities establishing </w:t>
      </w:r>
      <w:r w:rsidR="00C305D2" w:rsidRPr="00C305D2">
        <w:t xml:space="preserve">systems </w:t>
      </w:r>
      <w:r w:rsidRPr="00C305D2">
        <w:t xml:space="preserve">to better </w:t>
      </w:r>
      <w:r w:rsidR="00C305D2" w:rsidRPr="00C305D2">
        <w:t xml:space="preserve">report this information.  </w:t>
      </w:r>
      <w:r w:rsidR="287FA768" w:rsidRPr="00C305D2">
        <w:t xml:space="preserve">When </w:t>
      </w:r>
      <w:r w:rsidR="5BF4D843" w:rsidRPr="00C305D2">
        <w:t>measuring p</w:t>
      </w:r>
      <w:r w:rsidR="00C305D2" w:rsidRPr="00C305D2">
        <w:t>erformance</w:t>
      </w:r>
      <w:r w:rsidR="5BF4D843" w:rsidRPr="525107F6">
        <w:t xml:space="preserve">, </w:t>
      </w:r>
      <w:r w:rsidR="00C305D2" w:rsidRPr="00C305D2">
        <w:t xml:space="preserve">both financial and non-financial measures </w:t>
      </w:r>
      <w:r w:rsidR="5BF4D843" w:rsidRPr="00C305D2">
        <w:t>should be included. Per</w:t>
      </w:r>
      <w:r w:rsidR="3F63AC97" w:rsidRPr="00C305D2">
        <w:t>formance measurement</w:t>
      </w:r>
      <w:r w:rsidR="00C305D2" w:rsidRPr="00C305D2">
        <w:t xml:space="preserve"> is generally more effective when these measures are interrelated.  Cost itself is a measure of financial performance.</w:t>
      </w:r>
      <w:r w:rsidR="00BC590D">
        <w:t xml:space="preserve"> </w:t>
      </w:r>
      <w:r w:rsidR="00C305D2" w:rsidRPr="00C305D2">
        <w:t xml:space="preserve"> I</w:t>
      </w:r>
      <w:r w:rsidR="02099AAC" w:rsidRPr="00C305D2">
        <w:t xml:space="preserve">t is </w:t>
      </w:r>
      <w:r w:rsidR="12D4E36E" w:rsidRPr="00C305D2">
        <w:t>i</w:t>
      </w:r>
      <w:r w:rsidR="02099AAC" w:rsidRPr="00C305D2">
        <w:t>mportant to note</w:t>
      </w:r>
      <w:r w:rsidR="00C305D2" w:rsidRPr="00C305D2">
        <w:t xml:space="preserve"> that </w:t>
      </w:r>
      <w:r w:rsidR="12D4E36E" w:rsidRPr="00C305D2">
        <w:t xml:space="preserve">the </w:t>
      </w:r>
      <w:r w:rsidR="004C52FC">
        <w:t>mSCOA</w:t>
      </w:r>
      <w:r w:rsidR="00C305D2" w:rsidRPr="00C305D2">
        <w:t xml:space="preserve"> tables and the content of this document only deals with financial </w:t>
      </w:r>
      <w:r w:rsidR="6F2498EA" w:rsidRPr="00C305D2">
        <w:t>inf</w:t>
      </w:r>
      <w:r w:rsidR="12D4E36E" w:rsidRPr="00C305D2">
        <w:t>ormation. N</w:t>
      </w:r>
      <w:r w:rsidR="00C305D2" w:rsidRPr="00C305D2">
        <w:t>on-financial information</w:t>
      </w:r>
      <w:r w:rsidR="11EF3424" w:rsidRPr="525107F6">
        <w:t xml:space="preserve"> </w:t>
      </w:r>
      <w:r w:rsidR="12D4E36E" w:rsidRPr="00C305D2">
        <w:t>curre</w:t>
      </w:r>
      <w:r w:rsidR="11EF3424" w:rsidRPr="00C305D2">
        <w:t>ntly falls outside the scope of the mSCOA project</w:t>
      </w:r>
      <w:r w:rsidR="00C305D2" w:rsidRPr="525107F6">
        <w:t xml:space="preserve">.  </w:t>
      </w:r>
    </w:p>
    <w:p w:rsidR="009B1016" w:rsidRPr="00EA36A3" w:rsidRDefault="00C305D2" w:rsidP="00F50791">
      <w:pPr>
        <w:pStyle w:val="Numberedbodytext"/>
        <w:jc w:val="left"/>
      </w:pPr>
      <w:r w:rsidRPr="00C305D2">
        <w:t xml:space="preserve">Managers of programs, if they </w:t>
      </w:r>
      <w:r w:rsidR="067C2AF7" w:rsidRPr="00C305D2">
        <w:t>understand</w:t>
      </w:r>
      <w:r w:rsidRPr="00C305D2">
        <w:t xml:space="preserve"> the managerial advantages</w:t>
      </w:r>
      <w:r w:rsidR="0B93FB91" w:rsidRPr="00C305D2">
        <w:t xml:space="preserve"> of measuring </w:t>
      </w:r>
      <w:r w:rsidR="4432FA6D" w:rsidRPr="00C305D2">
        <w:t xml:space="preserve">their </w:t>
      </w:r>
      <w:r w:rsidR="0B93FB91" w:rsidRPr="00C305D2">
        <w:t>performance</w:t>
      </w:r>
      <w:r w:rsidRPr="2BE14C7A">
        <w:t xml:space="preserve">, </w:t>
      </w:r>
      <w:r w:rsidR="5B2278B4" w:rsidRPr="00C305D2">
        <w:t>are</w:t>
      </w:r>
      <w:r w:rsidRPr="00C305D2">
        <w:t xml:space="preserve"> likely </w:t>
      </w:r>
      <w:r w:rsidR="4432FA6D" w:rsidRPr="00C305D2">
        <w:t xml:space="preserve">to </w:t>
      </w:r>
      <w:r w:rsidR="01C58336" w:rsidRPr="00C305D2">
        <w:t xml:space="preserve">put </w:t>
      </w:r>
      <w:r w:rsidR="62EEDB8B" w:rsidRPr="00C305D2">
        <w:t xml:space="preserve">pressure </w:t>
      </w:r>
      <w:r w:rsidR="01C58336" w:rsidRPr="00C305D2">
        <w:t xml:space="preserve">in the organisation </w:t>
      </w:r>
      <w:r w:rsidR="62EEDB8B" w:rsidRPr="00C305D2">
        <w:t>for</w:t>
      </w:r>
      <w:r w:rsidR="604F097F" w:rsidRPr="00C305D2">
        <w:t xml:space="preserve"> increased performance monitoring</w:t>
      </w:r>
      <w:r w:rsidRPr="00C305D2">
        <w:t xml:space="preserve">.  Program managers can improve </w:t>
      </w:r>
      <w:r w:rsidR="01C58336" w:rsidRPr="00C305D2">
        <w:t xml:space="preserve">their </w:t>
      </w:r>
      <w:r w:rsidRPr="00C305D2">
        <w:t xml:space="preserve">operational performance from three perspectives — quality/productivity, cycle time, and cost. </w:t>
      </w:r>
      <w:r w:rsidR="00FE7C49">
        <w:t xml:space="preserve"> </w:t>
      </w:r>
      <w:r w:rsidRPr="00C305D2">
        <w:t xml:space="preserve">If </w:t>
      </w:r>
      <w:r w:rsidR="38AC4CF6" w:rsidRPr="00C305D2">
        <w:t xml:space="preserve">a </w:t>
      </w:r>
      <w:r w:rsidR="2F17B3B4" w:rsidRPr="00C305D2">
        <w:t xml:space="preserve">manager brings </w:t>
      </w:r>
      <w:r w:rsidRPr="00C305D2">
        <w:t xml:space="preserve">cost </w:t>
      </w:r>
      <w:r w:rsidR="38AC4CF6" w:rsidRPr="2BE14C7A">
        <w:t>(</w:t>
      </w:r>
      <w:r w:rsidR="1E1CA46E" w:rsidRPr="1E1CA46E">
        <w:t>in balance w</w:t>
      </w:r>
      <w:r w:rsidR="38AC4CF6">
        <w:t>ith th</w:t>
      </w:r>
      <w:r w:rsidR="2F17B3B4">
        <w:t>e</w:t>
      </w:r>
      <w:r w:rsidR="38AC4CF6">
        <w:t xml:space="preserve"> other measures) </w:t>
      </w:r>
      <w:r w:rsidRPr="00C305D2">
        <w:t xml:space="preserve">into the decision-making processes better decisions can be made. </w:t>
      </w:r>
    </w:p>
    <w:p w:rsidR="009B1016" w:rsidRPr="00EA36A3" w:rsidRDefault="2568D2D5" w:rsidP="00F50791">
      <w:pPr>
        <w:pStyle w:val="Numberedbodytext"/>
        <w:jc w:val="left"/>
        <w:rPr>
          <w:rFonts w:eastAsia="Arial" w:cs="Arial"/>
        </w:rPr>
      </w:pPr>
      <w:r w:rsidRPr="00AE3F95">
        <w:rPr>
          <w:rFonts w:eastAsia="Arial,Times New Roman"/>
        </w:rPr>
        <w:lastRenderedPageBreak/>
        <w:t>A</w:t>
      </w:r>
      <w:r w:rsidR="324E791A" w:rsidRPr="00AE3F95">
        <w:rPr>
          <w:rFonts w:eastAsia="Arial,Times New Roman"/>
        </w:rPr>
        <w:t xml:space="preserve"> municipality can evaluate its se</w:t>
      </w:r>
      <w:r w:rsidRPr="00AE3F95">
        <w:rPr>
          <w:rFonts w:eastAsia="Arial,Times New Roman"/>
        </w:rPr>
        <w:t>rvice efforts and accomplishments</w:t>
      </w:r>
      <w:r w:rsidR="6B49BAAF" w:rsidRPr="00AE3F95">
        <w:rPr>
          <w:rFonts w:eastAsia="Arial,Times New Roman"/>
        </w:rPr>
        <w:t>. F</w:t>
      </w:r>
      <w:r w:rsidR="3E60EBEA" w:rsidRPr="00AE3F95">
        <w:rPr>
          <w:rFonts w:eastAsia="Arial,Times New Roman"/>
        </w:rPr>
        <w:t xml:space="preserve">or </w:t>
      </w:r>
      <w:r w:rsidR="00963F39" w:rsidRPr="00AE3F95">
        <w:rPr>
          <w:rFonts w:eastAsia="Arial,Times New Roman"/>
        </w:rPr>
        <w:t>example,</w:t>
      </w:r>
      <w:r w:rsidR="3E60EBEA" w:rsidRPr="00AE3F95">
        <w:rPr>
          <w:rFonts w:eastAsia="Arial,Times New Roman"/>
        </w:rPr>
        <w:t xml:space="preserve"> </w:t>
      </w:r>
      <w:r w:rsidR="6B49BAAF" w:rsidRPr="00AE3F95">
        <w:rPr>
          <w:rFonts w:eastAsia="Arial,Times New Roman"/>
        </w:rPr>
        <w:t>the municipality can</w:t>
      </w:r>
      <w:r w:rsidR="41CF03D5" w:rsidRPr="00AE3F95">
        <w:rPr>
          <w:rFonts w:eastAsia="Arial,Times New Roman"/>
        </w:rPr>
        <w:t xml:space="preserve"> </w:t>
      </w:r>
      <w:r w:rsidR="6B49BAAF" w:rsidRPr="00AE3F95">
        <w:rPr>
          <w:rFonts w:eastAsia="Arial,Times New Roman"/>
        </w:rPr>
        <w:t>combin</w:t>
      </w:r>
      <w:r w:rsidR="41CF03D5" w:rsidRPr="00AE3F95">
        <w:rPr>
          <w:rFonts w:eastAsia="Arial,Times New Roman"/>
        </w:rPr>
        <w:t>e</w:t>
      </w:r>
      <w:r w:rsidR="5E59AE54" w:rsidRPr="00AE3F95">
        <w:rPr>
          <w:rFonts w:eastAsia="Arial,Times New Roman"/>
        </w:rPr>
        <w:t xml:space="preserve"> c</w:t>
      </w:r>
      <w:r w:rsidR="00C305D2" w:rsidRPr="00AE3F95">
        <w:rPr>
          <w:rFonts w:eastAsia="Arial,Times New Roman"/>
        </w:rPr>
        <w:t>ost with an effectiveness measure</w:t>
      </w:r>
      <w:r w:rsidR="50C44A41" w:rsidRPr="00AE3F95">
        <w:rPr>
          <w:rFonts w:eastAsia="Arial,Times New Roman"/>
        </w:rPr>
        <w:t xml:space="preserve"> to </w:t>
      </w:r>
      <w:r w:rsidR="2546F49F" w:rsidRPr="00AE3F95">
        <w:rPr>
          <w:rFonts w:eastAsia="Arial,Times New Roman"/>
        </w:rPr>
        <w:t>asses</w:t>
      </w:r>
      <w:r w:rsidR="50C44A41" w:rsidRPr="00AE3F95">
        <w:rPr>
          <w:rFonts w:eastAsia="Arial,Times New Roman"/>
        </w:rPr>
        <w:t>s</w:t>
      </w:r>
      <w:r w:rsidR="2546F49F" w:rsidRPr="00AE3F95">
        <w:rPr>
          <w:rFonts w:eastAsia="Arial,Times New Roman"/>
        </w:rPr>
        <w:t xml:space="preserve"> the </w:t>
      </w:r>
      <w:r w:rsidR="00C305D2" w:rsidRPr="00AE3F95">
        <w:rPr>
          <w:rFonts w:eastAsia="Arial,Times New Roman"/>
        </w:rPr>
        <w:t>cost-effectiveness</w:t>
      </w:r>
      <w:r w:rsidR="4082B237" w:rsidRPr="00AE3F95">
        <w:rPr>
          <w:rFonts w:eastAsia="Arial,Times New Roman"/>
        </w:rPr>
        <w:t xml:space="preserve"> of </w:t>
      </w:r>
      <w:r w:rsidR="50C44A41" w:rsidRPr="00AE3F95">
        <w:rPr>
          <w:rFonts w:eastAsia="Arial,Times New Roman"/>
        </w:rPr>
        <w:t>i</w:t>
      </w:r>
      <w:r w:rsidR="6901221B" w:rsidRPr="00AE3F95">
        <w:rPr>
          <w:rFonts w:eastAsia="Arial,Times New Roman"/>
        </w:rPr>
        <w:t>ts</w:t>
      </w:r>
      <w:r w:rsidR="4082B237" w:rsidRPr="00AE3F95">
        <w:rPr>
          <w:rFonts w:eastAsia="Arial,Times New Roman"/>
        </w:rPr>
        <w:t xml:space="preserve"> service/ goods</w:t>
      </w:r>
      <w:r w:rsidR="00C305D2" w:rsidRPr="00AE3F95">
        <w:rPr>
          <w:rFonts w:eastAsia="Arial,Times New Roman"/>
        </w:rPr>
        <w:t>.</w:t>
      </w:r>
      <w:r w:rsidR="62615740" w:rsidRPr="00AE3F95">
        <w:rPr>
          <w:rFonts w:eastAsia="Arial,Times New Roman"/>
        </w:rPr>
        <w:t xml:space="preserve"> </w:t>
      </w:r>
      <w:r w:rsidR="6901221B" w:rsidRPr="00AE3F95">
        <w:rPr>
          <w:rFonts w:eastAsia="Arial,Times New Roman"/>
        </w:rPr>
        <w:t xml:space="preserve"> </w:t>
      </w:r>
      <w:r w:rsidR="62615740" w:rsidRPr="00AE3F95">
        <w:rPr>
          <w:rFonts w:eastAsia="Arial,Times New Roman"/>
        </w:rPr>
        <w:t>A municipality can also use t</w:t>
      </w:r>
      <w:r w:rsidR="00C305D2" w:rsidRPr="00AE3F95">
        <w:rPr>
          <w:rFonts w:eastAsia="Arial,Times New Roman"/>
        </w:rPr>
        <w:t xml:space="preserve">he following measures: </w:t>
      </w:r>
    </w:p>
    <w:p w:rsidR="009B1016" w:rsidRPr="00EA36A3" w:rsidRDefault="00C305D2" w:rsidP="00F50791">
      <w:pPr>
        <w:pStyle w:val="Numberedbodytext"/>
        <w:numPr>
          <w:ilvl w:val="0"/>
          <w:numId w:val="117"/>
        </w:numPr>
        <w:jc w:val="left"/>
      </w:pPr>
      <w:r w:rsidRPr="00C305D2">
        <w:t xml:space="preserve">Measures of service efforts — these are resource costs and other measures of the inputs used to provide the services. </w:t>
      </w:r>
    </w:p>
    <w:p w:rsidR="009B1016" w:rsidRPr="00EA36A3" w:rsidRDefault="00C305D2" w:rsidP="00F50791">
      <w:pPr>
        <w:pStyle w:val="Numberedbodytext"/>
        <w:numPr>
          <w:ilvl w:val="0"/>
          <w:numId w:val="117"/>
        </w:numPr>
        <w:jc w:val="left"/>
      </w:pPr>
      <w:r w:rsidRPr="00C305D2">
        <w:t xml:space="preserve">Measures of accomplishments — these are outputs (the services provided) and outcomes (the effects of those services). </w:t>
      </w:r>
    </w:p>
    <w:p w:rsidR="009B1016" w:rsidRPr="00EA36A3" w:rsidRDefault="00C305D2" w:rsidP="00F50791">
      <w:pPr>
        <w:pStyle w:val="Numberedbodytext"/>
        <w:numPr>
          <w:ilvl w:val="0"/>
          <w:numId w:val="117"/>
        </w:numPr>
        <w:jc w:val="left"/>
      </w:pPr>
      <w:r w:rsidRPr="00C305D2">
        <w:t xml:space="preserve">Measures that relate efforts to accomplishments — these are, for example, the cost per unit of the various outputs. </w:t>
      </w:r>
    </w:p>
    <w:p w:rsidR="009B1016" w:rsidRPr="00EA36A3" w:rsidRDefault="00C305D2" w:rsidP="00F50791">
      <w:pPr>
        <w:pStyle w:val="Numberedbodytext"/>
        <w:jc w:val="left"/>
      </w:pPr>
      <w:r w:rsidRPr="00C305D2">
        <w:t xml:space="preserve">The </w:t>
      </w:r>
      <w:r w:rsidR="3E5185ED" w:rsidRPr="3E5185ED">
        <w:t xml:space="preserve">public and legislators can use the </w:t>
      </w:r>
      <w:r w:rsidRPr="00C305D2">
        <w:t>cost of services</w:t>
      </w:r>
      <w:r w:rsidR="3E5185ED" w:rsidRPr="00AF85E3">
        <w:t xml:space="preserve"> (</w:t>
      </w:r>
      <w:r w:rsidRPr="00C305D2">
        <w:t>combined with appropriate performance measurements</w:t>
      </w:r>
      <w:r w:rsidR="52F86BE3" w:rsidRPr="00AF85E3">
        <w:t xml:space="preserve">) </w:t>
      </w:r>
      <w:r w:rsidRPr="00C305D2">
        <w:t>to evaluate the</w:t>
      </w:r>
      <w:r w:rsidR="52F86BE3" w:rsidRPr="00C305D2">
        <w:t xml:space="preserve"> municipality's </w:t>
      </w:r>
      <w:r w:rsidRPr="00C305D2">
        <w:t>deliverables.</w:t>
      </w:r>
      <w:r w:rsidR="00FE7C49">
        <w:t xml:space="preserve"> </w:t>
      </w:r>
      <w:r w:rsidRPr="00C305D2">
        <w:t xml:space="preserve"> Whether or not reported publicly, the cost of services is a factor in making policy decisions related to program authorisation, modification and discontinuation. </w:t>
      </w:r>
    </w:p>
    <w:p w:rsidR="009B1016" w:rsidRPr="00EA36A3" w:rsidRDefault="00C305D2" w:rsidP="00F50791">
      <w:pPr>
        <w:pStyle w:val="Numberedbodytext"/>
        <w:jc w:val="left"/>
      </w:pPr>
      <w:r w:rsidRPr="00C305D2">
        <w:t xml:space="preserve">Accrual accounting </w:t>
      </w:r>
      <w:r w:rsidR="30B4AC8A" w:rsidRPr="00C305D2">
        <w:t xml:space="preserve">forms </w:t>
      </w:r>
      <w:r w:rsidRPr="00C305D2">
        <w:t xml:space="preserve">the basis for </w:t>
      </w:r>
      <w:r w:rsidR="30B4AC8A" w:rsidRPr="00C305D2">
        <w:t xml:space="preserve">municipal </w:t>
      </w:r>
      <w:r w:rsidRPr="00C305D2">
        <w:t>budgeting and management information</w:t>
      </w:r>
      <w:r w:rsidR="30B4AC8A" w:rsidRPr="00C305D2">
        <w:t xml:space="preserve">. </w:t>
      </w:r>
      <w:r w:rsidR="00FE7C49">
        <w:t xml:space="preserve"> </w:t>
      </w:r>
      <w:r w:rsidR="30B4AC8A" w:rsidRPr="00C305D2">
        <w:t>Thi</w:t>
      </w:r>
      <w:r w:rsidR="66BBE386" w:rsidRPr="00C305D2">
        <w:t xml:space="preserve">s </w:t>
      </w:r>
      <w:r w:rsidR="30B4AC8A" w:rsidRPr="00C305D2">
        <w:t>trigger</w:t>
      </w:r>
      <w:r w:rsidR="66BBE386" w:rsidRPr="00C305D2">
        <w:t>ed the</w:t>
      </w:r>
      <w:r w:rsidRPr="00C305D2">
        <w:t xml:space="preserve"> increased use of cost accounting and the development of systems</w:t>
      </w:r>
      <w:r w:rsidR="57D364EA" w:rsidRPr="00C305D2">
        <w:t xml:space="preserve"> to support cost accounting</w:t>
      </w:r>
      <w:r w:rsidRPr="00C305D2">
        <w:t>.</w:t>
      </w:r>
      <w:r w:rsidR="00FE7C49">
        <w:t xml:space="preserve"> </w:t>
      </w:r>
      <w:r w:rsidRPr="00C305D2">
        <w:t xml:space="preserve"> </w:t>
      </w:r>
      <w:r w:rsidR="00FE7C49">
        <w:t>R</w:t>
      </w:r>
      <w:r w:rsidR="00BC590D">
        <w:t>e</w:t>
      </w:r>
      <w:r w:rsidRPr="00C305D2">
        <w:t xml:space="preserve">cognition of </w:t>
      </w:r>
      <w:r w:rsidR="47DEC547" w:rsidRPr="00C305D2">
        <w:t xml:space="preserve">the </w:t>
      </w:r>
      <w:r w:rsidRPr="00C305D2">
        <w:t xml:space="preserve">need </w:t>
      </w:r>
      <w:r w:rsidR="47DEC547" w:rsidRPr="00C305D2">
        <w:t xml:space="preserve">for cost accounting </w:t>
      </w:r>
      <w:r w:rsidRPr="00C305D2">
        <w:t>in “right si</w:t>
      </w:r>
      <w:r w:rsidR="00BC590D">
        <w:t>z</w:t>
      </w:r>
      <w:r w:rsidRPr="00C305D2">
        <w:t>ing, eliminating inefficiencies and privati</w:t>
      </w:r>
      <w:r w:rsidR="00BC590D">
        <w:t>s</w:t>
      </w:r>
      <w:r w:rsidRPr="00C305D2">
        <w:t xml:space="preserve">ation” will also </w:t>
      </w:r>
      <w:r w:rsidR="00E6E1F9" w:rsidRPr="00C305D2">
        <w:t xml:space="preserve">motivate municipalities to </w:t>
      </w:r>
      <w:r w:rsidRPr="00C305D2">
        <w:t xml:space="preserve">use </w:t>
      </w:r>
      <w:r w:rsidR="76A10DBF" w:rsidRPr="00C305D2">
        <w:t xml:space="preserve">cost accounting more which will result in more cost accounting </w:t>
      </w:r>
      <w:r w:rsidRPr="00C305D2">
        <w:t xml:space="preserve">systems </w:t>
      </w:r>
      <w:r w:rsidR="67F79C5D" w:rsidRPr="00C305D2">
        <w:t xml:space="preserve">being </w:t>
      </w:r>
      <w:r w:rsidRPr="00C305D2">
        <w:t>develop</w:t>
      </w:r>
      <w:r w:rsidR="67F79C5D" w:rsidRPr="00C305D2">
        <w:t>ed</w:t>
      </w:r>
      <w:r w:rsidRPr="00AF85E3">
        <w:t xml:space="preserve">. </w:t>
      </w:r>
    </w:p>
    <w:p w:rsidR="009B1016" w:rsidRPr="00EA36A3" w:rsidRDefault="76850218" w:rsidP="00F50791">
      <w:pPr>
        <w:pStyle w:val="Numberedbodytext"/>
        <w:jc w:val="left"/>
      </w:pPr>
      <w:r w:rsidRPr="00C305D2">
        <w:t>When starting to i</w:t>
      </w:r>
      <w:r w:rsidR="00C305D2" w:rsidRPr="00C305D2">
        <w:t>mplement a cost system</w:t>
      </w:r>
      <w:r w:rsidRPr="5D54D4A1">
        <w:t>,</w:t>
      </w:r>
      <w:r w:rsidR="00C305D2" w:rsidRPr="5D54D4A1">
        <w:t xml:space="preserve"> </w:t>
      </w:r>
      <w:r w:rsidR="0A2B5A68" w:rsidRPr="00C305D2">
        <w:t>a municipality</w:t>
      </w:r>
      <w:r w:rsidRPr="5D54D4A1">
        <w:t xml:space="preserve"> </w:t>
      </w:r>
      <w:r w:rsidR="00C305D2" w:rsidRPr="00C305D2">
        <w:t xml:space="preserve">may </w:t>
      </w:r>
      <w:r w:rsidR="0A2B5A68" w:rsidRPr="00C305D2">
        <w:t xml:space="preserve">initially </w:t>
      </w:r>
      <w:r w:rsidR="00C305D2" w:rsidRPr="00C305D2">
        <w:t xml:space="preserve">choose to </w:t>
      </w:r>
      <w:r w:rsidR="0BB98242" w:rsidRPr="00C305D2">
        <w:t xml:space="preserve">only maintain </w:t>
      </w:r>
      <w:r w:rsidR="00C305D2" w:rsidRPr="00C305D2">
        <w:t>limited cost information</w:t>
      </w:r>
      <w:r w:rsidR="0BB98242" w:rsidRPr="00C305D2">
        <w:t>.  As</w:t>
      </w:r>
      <w:r w:rsidR="381EBE13" w:rsidRPr="00C305D2">
        <w:t xml:space="preserve"> the municipality </w:t>
      </w:r>
      <w:r w:rsidR="00C305D2" w:rsidRPr="00C305D2">
        <w:t>gain</w:t>
      </w:r>
      <w:r w:rsidR="525107F6" w:rsidRPr="00C305D2">
        <w:t>s</w:t>
      </w:r>
      <w:r w:rsidR="00C305D2" w:rsidRPr="00C305D2">
        <w:t xml:space="preserve"> knowledge of </w:t>
      </w:r>
      <w:r w:rsidR="381EBE13" w:rsidRPr="00C305D2">
        <w:t>its</w:t>
      </w:r>
      <w:r w:rsidR="00C305D2" w:rsidRPr="00C305D2">
        <w:t xml:space="preserve"> exact requirements and the likely costs of gathering the additional data</w:t>
      </w:r>
      <w:r w:rsidR="7A9ADF70" w:rsidRPr="00C305D2">
        <w:t xml:space="preserve">, it can </w:t>
      </w:r>
      <w:r w:rsidR="444D33D6" w:rsidRPr="00C305D2">
        <w:t>progress</w:t>
      </w:r>
      <w:r w:rsidR="7A9ADF70" w:rsidRPr="00C305D2">
        <w:t xml:space="preserve"> to </w:t>
      </w:r>
      <w:r w:rsidR="00C305D2" w:rsidRPr="00C305D2">
        <w:t xml:space="preserve">a more comprehensive system.  </w:t>
      </w:r>
      <w:r w:rsidR="38CC8265" w:rsidRPr="00C305D2">
        <w:t>The</w:t>
      </w:r>
      <w:r w:rsidR="00C305D2" w:rsidRPr="5D54D4A1">
        <w:t xml:space="preserve"> </w:t>
      </w:r>
      <w:r w:rsidR="004C52FC">
        <w:t>mSCOA</w:t>
      </w:r>
      <w:r w:rsidR="00C305D2" w:rsidRPr="00C305D2">
        <w:t xml:space="preserve"> classification </w:t>
      </w:r>
      <w:r w:rsidR="38CC8265" w:rsidRPr="00C305D2">
        <w:t xml:space="preserve">enables exactly this by </w:t>
      </w:r>
      <w:r w:rsidR="00C305D2" w:rsidRPr="00C305D2">
        <w:t>provid</w:t>
      </w:r>
      <w:r w:rsidR="38CC8265" w:rsidRPr="00C305D2">
        <w:t>ing</w:t>
      </w:r>
      <w:r w:rsidR="00C305D2" w:rsidRPr="00C305D2">
        <w:t xml:space="preserve"> for “minimum requirements” </w:t>
      </w:r>
      <w:r w:rsidR="00BC590D">
        <w:t>but sufficient enough in detail to accommodate more sophisticated costing applications</w:t>
      </w:r>
      <w:r w:rsidR="22203088" w:rsidRPr="5D54D4A1">
        <w:t>.</w:t>
      </w:r>
      <w:r w:rsidR="00C305D2" w:rsidRPr="5D54D4A1">
        <w:t xml:space="preserve"> </w:t>
      </w:r>
      <w:r w:rsidR="247DBC1E" w:rsidRPr="00C305D2">
        <w:t xml:space="preserve"> When comparing for example t</w:t>
      </w:r>
      <w:r w:rsidR="1CB9ECB7" w:rsidRPr="00C305D2">
        <w:t>he mSCOA co</w:t>
      </w:r>
      <w:r w:rsidR="4D703A6F" w:rsidRPr="00C305D2">
        <w:t xml:space="preserve">sting segment </w:t>
      </w:r>
      <w:r w:rsidR="1CB9ECB7" w:rsidRPr="00C305D2">
        <w:t>t</w:t>
      </w:r>
      <w:r w:rsidR="247DBC1E" w:rsidRPr="00C305D2">
        <w:t xml:space="preserve">o </w:t>
      </w:r>
      <w:r w:rsidR="4D703A6F" w:rsidRPr="00C305D2">
        <w:t xml:space="preserve">the costing system of </w:t>
      </w:r>
      <w:r w:rsidR="00C305D2" w:rsidRPr="00C305D2">
        <w:t>t</w:t>
      </w:r>
      <w:r w:rsidR="4D6A1DE9" w:rsidRPr="00C305D2">
        <w:t>he C</w:t>
      </w:r>
      <w:r w:rsidR="1CB3E282" w:rsidRPr="00C305D2">
        <w:t>i</w:t>
      </w:r>
      <w:r w:rsidR="00C305D2" w:rsidRPr="00C305D2">
        <w:t xml:space="preserve">ty of Cape Town </w:t>
      </w:r>
      <w:r w:rsidR="4D6A1DE9" w:rsidRPr="00C305D2">
        <w:t>it is clear that the City</w:t>
      </w:r>
      <w:r w:rsidR="71F78403" w:rsidRPr="00C305D2">
        <w:t xml:space="preserve"> has a f</w:t>
      </w:r>
      <w:r w:rsidR="00C305D2" w:rsidRPr="00C305D2">
        <w:t>ar more advance</w:t>
      </w:r>
      <w:r w:rsidR="71F78403" w:rsidRPr="00C305D2">
        <w:t>d</w:t>
      </w:r>
      <w:r w:rsidR="00C305D2" w:rsidRPr="00C305D2">
        <w:t xml:space="preserve"> costing system </w:t>
      </w:r>
      <w:r w:rsidR="71F78403" w:rsidRPr="00C305D2">
        <w:t xml:space="preserve">(based on </w:t>
      </w:r>
      <w:r w:rsidR="00C305D2" w:rsidRPr="00C305D2">
        <w:t>“activity based costing”</w:t>
      </w:r>
      <w:r w:rsidR="36A59536" w:rsidRPr="5D54D4A1">
        <w:t xml:space="preserve">). </w:t>
      </w:r>
      <w:r w:rsidR="00BC590D">
        <w:t xml:space="preserve"> </w:t>
      </w:r>
      <w:r w:rsidR="1CB3E282" w:rsidRPr="1CB3E282">
        <w:t>m</w:t>
      </w:r>
      <w:r w:rsidR="43F76E70" w:rsidRPr="00C305D2">
        <w:t>SCOA enables the City</w:t>
      </w:r>
      <w:r w:rsidR="0505DACC" w:rsidRPr="00C305D2">
        <w:t xml:space="preserve"> to continue transacting on its</w:t>
      </w:r>
      <w:r w:rsidR="43F76E70" w:rsidRPr="00C305D2">
        <w:t xml:space="preserve"> advanced costi</w:t>
      </w:r>
      <w:r w:rsidR="72E80322" w:rsidRPr="00C305D2">
        <w:t xml:space="preserve">ng </w:t>
      </w:r>
      <w:r w:rsidR="00BC590D">
        <w:t>module yet meet the minimum requirements provided for in mSCOA.</w:t>
      </w:r>
    </w:p>
    <w:p w:rsidR="009B1016" w:rsidRPr="00EA36A3" w:rsidRDefault="73AFC4B2" w:rsidP="00F50791">
      <w:pPr>
        <w:pStyle w:val="Numberedbodytext"/>
        <w:jc w:val="left"/>
      </w:pPr>
      <w:r w:rsidRPr="00C305D2">
        <w:t xml:space="preserve">When considering </w:t>
      </w:r>
      <w:r w:rsidR="00C305D2" w:rsidRPr="00C305D2">
        <w:t xml:space="preserve">how to improve the quality of available information, </w:t>
      </w:r>
      <w:r w:rsidR="11E2976C" w:rsidRPr="00C305D2">
        <w:t xml:space="preserve">the </w:t>
      </w:r>
      <w:r w:rsidR="00C305D2" w:rsidRPr="00C305D2">
        <w:t>National Treasury (</w:t>
      </w:r>
      <w:r w:rsidR="004C52FC">
        <w:t>mSCOA</w:t>
      </w:r>
      <w:r w:rsidR="00C305D2" w:rsidRPr="00C305D2">
        <w:t xml:space="preserve"> Project Team) considered the advantages of using cost accounting for management purposes in addition to accrual accounting for financial reporting.  In theory and research there are a number of approaches that governments in different circumstances can adopt to progressively implement cost accounting.  </w:t>
      </w:r>
      <w:r w:rsidR="5B3A92E4" w:rsidRPr="00C305D2">
        <w:t>T</w:t>
      </w:r>
      <w:r w:rsidR="33123E9B" w:rsidRPr="00C305D2">
        <w:t>h</w:t>
      </w:r>
      <w:r w:rsidR="00C305D2" w:rsidRPr="00C305D2">
        <w:t xml:space="preserve">is </w:t>
      </w:r>
      <w:r w:rsidR="2686D0C3" w:rsidRPr="00C305D2">
        <w:t>is a</w:t>
      </w:r>
      <w:r w:rsidR="33123E9B" w:rsidRPr="525107F6">
        <w:t xml:space="preserve"> </w:t>
      </w:r>
      <w:r w:rsidR="00C305D2" w:rsidRPr="00C305D2">
        <w:t xml:space="preserve">principle </w:t>
      </w:r>
      <w:r w:rsidR="0B2C956F" w:rsidRPr="00C305D2">
        <w:t xml:space="preserve">used </w:t>
      </w:r>
      <w:r w:rsidR="2686D0C3" w:rsidRPr="00C305D2">
        <w:t>to</w:t>
      </w:r>
      <w:r w:rsidR="00C305D2" w:rsidRPr="00C305D2">
        <w:t xml:space="preserve"> defin</w:t>
      </w:r>
      <w:r w:rsidR="0B2C956F" w:rsidRPr="00C305D2">
        <w:t>e</w:t>
      </w:r>
      <w:r w:rsidR="00C305D2" w:rsidRPr="00C305D2">
        <w:t xml:space="preserve"> the classification framework </w:t>
      </w:r>
      <w:r w:rsidR="0B2C956F" w:rsidRPr="00C305D2">
        <w:t>of t</w:t>
      </w:r>
      <w:r w:rsidR="00C305D2" w:rsidRPr="00C305D2">
        <w:t xml:space="preserve">he </w:t>
      </w:r>
      <w:r w:rsidR="004C52FC">
        <w:t>mSCOA</w:t>
      </w:r>
      <w:r w:rsidR="00C305D2" w:rsidRPr="00C305D2">
        <w:t xml:space="preserve"> Costing Segment.  </w:t>
      </w:r>
    </w:p>
    <w:p w:rsidR="009B1016" w:rsidRPr="00EA36A3" w:rsidRDefault="00C305D2" w:rsidP="00F50791">
      <w:pPr>
        <w:pStyle w:val="Numberedbodytext"/>
        <w:jc w:val="left"/>
      </w:pPr>
      <w:r w:rsidRPr="00C305D2">
        <w:t xml:space="preserve">The </w:t>
      </w:r>
      <w:r w:rsidR="7F3E5EB4" w:rsidRPr="00C305D2">
        <w:t>municipality's</w:t>
      </w:r>
      <w:r w:rsidR="4533F190" w:rsidRPr="00AF85E3">
        <w:t xml:space="preserve"> </w:t>
      </w:r>
      <w:r w:rsidR="41AB1736">
        <w:t xml:space="preserve">financial accounting system </w:t>
      </w:r>
      <w:r w:rsidR="7F3E5EB4" w:rsidRPr="7F3E5EB4">
        <w:t xml:space="preserve">usually provides the </w:t>
      </w:r>
      <w:r w:rsidRPr="00C305D2">
        <w:t>value of the resources used or sacrificed in relation to any particular cost objective</w:t>
      </w:r>
      <w:r w:rsidR="4533F190" w:rsidRPr="00C305D2">
        <w:t xml:space="preserve">. </w:t>
      </w:r>
      <w:r w:rsidR="00BC590D">
        <w:t xml:space="preserve"> </w:t>
      </w:r>
      <w:r w:rsidR="4533F190" w:rsidRPr="00C305D2">
        <w:t xml:space="preserve">This is </w:t>
      </w:r>
      <w:r w:rsidRPr="00C305D2">
        <w:t xml:space="preserve">for two basic reasons: </w:t>
      </w:r>
    </w:p>
    <w:p w:rsidR="009B1016" w:rsidRPr="00EA36A3" w:rsidRDefault="75BF8C5A" w:rsidP="00F50791">
      <w:pPr>
        <w:pStyle w:val="Bulletpar"/>
        <w:jc w:val="left"/>
      </w:pPr>
      <w:r w:rsidRPr="00C305D2">
        <w:t>It</w:t>
      </w:r>
      <w:r w:rsidRPr="00AF85E3">
        <w:t xml:space="preserve"> </w:t>
      </w:r>
      <w:r w:rsidR="00C305D2" w:rsidRPr="00C305D2">
        <w:t>improve</w:t>
      </w:r>
      <w:r w:rsidRPr="00C305D2">
        <w:t>s</w:t>
      </w:r>
      <w:r w:rsidR="00C305D2" w:rsidRPr="00C305D2">
        <w:t xml:space="preserve"> understanding of cost data which is consistent with financial accounting data; and </w:t>
      </w:r>
    </w:p>
    <w:p w:rsidR="009B1016" w:rsidRPr="00EA36A3" w:rsidRDefault="00C305D2" w:rsidP="00F50791">
      <w:pPr>
        <w:pStyle w:val="Bulletpar"/>
        <w:jc w:val="left"/>
      </w:pPr>
      <w:r w:rsidRPr="00C305D2">
        <w:t xml:space="preserve">the cost efficiency of generating the cost data </w:t>
      </w:r>
      <w:r w:rsidR="4E218A96" w:rsidRPr="00AF85E3">
        <w:t>(</w:t>
      </w:r>
      <w:r w:rsidRPr="00C305D2">
        <w:t>based on or integrated with an existing system of accounting</w:t>
      </w:r>
      <w:r w:rsidR="4E218A96" w:rsidRPr="00AF85E3">
        <w:t>)</w:t>
      </w:r>
      <w:r w:rsidRPr="00AF85E3">
        <w:t xml:space="preserve">. </w:t>
      </w:r>
    </w:p>
    <w:p w:rsidR="009B1016" w:rsidRPr="00EA36A3" w:rsidRDefault="00C305D2" w:rsidP="00F50791">
      <w:pPr>
        <w:pStyle w:val="Numberedbodytext"/>
        <w:jc w:val="left"/>
      </w:pPr>
      <w:r w:rsidRPr="00C305D2">
        <w:t xml:space="preserve">Financial accounting standards govern the flow of costs into the operating statement.  </w:t>
      </w:r>
      <w:r w:rsidR="1553E476" w:rsidRPr="00C305D2">
        <w:t>T</w:t>
      </w:r>
      <w:r w:rsidRPr="00C305D2">
        <w:t xml:space="preserve">he </w:t>
      </w:r>
      <w:r w:rsidR="1553E476" w:rsidRPr="00C305D2">
        <w:t xml:space="preserve">following </w:t>
      </w:r>
      <w:r w:rsidRPr="00C305D2">
        <w:t xml:space="preserve">discussion of the Standard of GRAP is in terms of property, plant and </w:t>
      </w:r>
      <w:r w:rsidRPr="00C305D2">
        <w:lastRenderedPageBreak/>
        <w:t>equipment, inventory and costs related to these assets</w:t>
      </w:r>
      <w:r w:rsidR="74DD0539" w:rsidRPr="00C305D2">
        <w:t xml:space="preserve">. </w:t>
      </w:r>
      <w:r w:rsidR="00BC590D">
        <w:t xml:space="preserve"> </w:t>
      </w:r>
      <w:r w:rsidR="74DD0539" w:rsidRPr="00C305D2">
        <w:t xml:space="preserve">It is however important to note that </w:t>
      </w:r>
      <w:r w:rsidRPr="00C305D2">
        <w:t xml:space="preserve">other standards also affect the flow of costs. </w:t>
      </w:r>
    </w:p>
    <w:p w:rsidR="009B1016" w:rsidRPr="00EA36A3" w:rsidRDefault="528CD066" w:rsidP="00F50791">
      <w:pPr>
        <w:pStyle w:val="Numberedbodytext"/>
        <w:jc w:val="left"/>
      </w:pPr>
      <w:r w:rsidRPr="00C305D2">
        <w:t>H</w:t>
      </w:r>
      <w:r w:rsidR="00C305D2" w:rsidRPr="00C305D2">
        <w:t xml:space="preserve">ow values for inventory and property, plant and equipment are determined </w:t>
      </w:r>
      <w:r w:rsidRPr="00C305D2">
        <w:t xml:space="preserve">(in terms of </w:t>
      </w:r>
      <w:r>
        <w:t>the Standards of GRAP</w:t>
      </w:r>
      <w:r w:rsidR="793673A2" w:rsidRPr="5140C3A2">
        <w:t>)</w:t>
      </w:r>
      <w:r w:rsidRPr="5140C3A2">
        <w:t xml:space="preserve"> </w:t>
      </w:r>
      <w:r w:rsidR="00C305D2" w:rsidRPr="00C305D2">
        <w:t xml:space="preserve">can briefly </w:t>
      </w:r>
      <w:r w:rsidR="793673A2" w:rsidRPr="00C305D2">
        <w:t xml:space="preserve">be </w:t>
      </w:r>
      <w:r w:rsidR="00C305D2" w:rsidRPr="00C305D2">
        <w:t xml:space="preserve">summarised as follows: </w:t>
      </w:r>
    </w:p>
    <w:p w:rsidR="009B1016" w:rsidRPr="00EA36A3" w:rsidRDefault="27319620" w:rsidP="00F50791">
      <w:pPr>
        <w:pStyle w:val="Numberedbodytext"/>
        <w:jc w:val="left"/>
      </w:pPr>
      <w:r w:rsidRPr="00C305D2">
        <w:t xml:space="preserve">Historical cost </w:t>
      </w:r>
      <w:r w:rsidR="16B81E6E" w:rsidRPr="00C305D2">
        <w:t xml:space="preserve">(incurred by the entity) </w:t>
      </w:r>
      <w:r w:rsidRPr="00C305D2">
        <w:t xml:space="preserve">is </w:t>
      </w:r>
      <w:r w:rsidR="16B81E6E" w:rsidRPr="00C305D2">
        <w:t>t</w:t>
      </w:r>
      <w:r w:rsidR="00C305D2" w:rsidRPr="00C305D2">
        <w:t xml:space="preserve">he general basis for the initial valuation of these assets to bring: </w:t>
      </w:r>
    </w:p>
    <w:p w:rsidR="009B1016" w:rsidRPr="00EA36A3" w:rsidRDefault="00C305D2" w:rsidP="00F50791">
      <w:pPr>
        <w:pStyle w:val="Bulletpar"/>
        <w:jc w:val="left"/>
      </w:pPr>
      <w:r w:rsidRPr="00C305D2">
        <w:t xml:space="preserve">inventories to their present location and condition; and </w:t>
      </w:r>
    </w:p>
    <w:p w:rsidR="009B1016" w:rsidRPr="00EA36A3" w:rsidRDefault="00C305D2" w:rsidP="00F50791">
      <w:pPr>
        <w:pStyle w:val="Bulletpar"/>
        <w:jc w:val="left"/>
      </w:pPr>
      <w:r w:rsidRPr="00C305D2">
        <w:t xml:space="preserve">property, plant and equipment to working condition for their intended use. </w:t>
      </w:r>
    </w:p>
    <w:p w:rsidR="009B1016" w:rsidRPr="00EA36A3" w:rsidRDefault="00C305D2" w:rsidP="00F50791">
      <w:pPr>
        <w:pStyle w:val="Numberedbodytext"/>
        <w:jc w:val="left"/>
      </w:pPr>
      <w:r w:rsidRPr="00C305D2">
        <w:t xml:space="preserve">Specific types of costs are excluded from these valuations.  Administrative and selling costs, development and preproduction costs, and storage costs are excluded unless they are directly attributable to inventories or property, plant and equipment.  Abnormal amounts of wasted material and labour and excess capacity costs are also excluded. </w:t>
      </w:r>
    </w:p>
    <w:p w:rsidR="009B1016" w:rsidRPr="00EA36A3" w:rsidRDefault="00C305D2" w:rsidP="00F50791">
      <w:pPr>
        <w:pStyle w:val="Numberedbodytext"/>
        <w:jc w:val="left"/>
      </w:pPr>
      <w:r w:rsidRPr="00C305D2">
        <w:t xml:space="preserve">Costs resulting from related party transactions are reflected in inventories and property, plant and equipment on the basis of the prices assigned to the transactions. </w:t>
      </w:r>
    </w:p>
    <w:p w:rsidR="009B1016" w:rsidRPr="00EA36A3" w:rsidRDefault="00C305D2" w:rsidP="00F50791">
      <w:pPr>
        <w:pStyle w:val="Numberedbodytext"/>
        <w:jc w:val="left"/>
      </w:pPr>
      <w:r w:rsidRPr="00C305D2">
        <w:t xml:space="preserve">Under the Standards of GRAP 17 Property, Plant and </w:t>
      </w:r>
      <w:r w:rsidR="00BC590D">
        <w:t>E</w:t>
      </w:r>
      <w:r w:rsidRPr="00C305D2">
        <w:t>quipment allowed an alternative</w:t>
      </w:r>
      <w:r w:rsidR="00BC590D">
        <w:t xml:space="preserve"> treatment for </w:t>
      </w:r>
      <w:r w:rsidRPr="00C305D2">
        <w:t xml:space="preserve">property, plant and equipment </w:t>
      </w:r>
      <w:r w:rsidR="00BC590D">
        <w:t>to</w:t>
      </w:r>
      <w:r w:rsidR="00BC590D" w:rsidRPr="00C305D2">
        <w:t xml:space="preserve"> </w:t>
      </w:r>
      <w:r w:rsidRPr="00C305D2">
        <w:t xml:space="preserve">be revalued regularly to fair value. </w:t>
      </w:r>
    </w:p>
    <w:p w:rsidR="009B1016" w:rsidRPr="00EA36A3" w:rsidRDefault="00C305D2" w:rsidP="00F50791">
      <w:pPr>
        <w:pStyle w:val="Numberedbodytext"/>
        <w:jc w:val="left"/>
      </w:pPr>
      <w:r w:rsidRPr="00C305D2">
        <w:t xml:space="preserve">The Standards of GRAP do not deal comprehensively with the costs of deferred maintenance, the capital costs of holding inventory and property, plant and equipment, or the values of natural resources. </w:t>
      </w:r>
    </w:p>
    <w:p w:rsidR="009B1016" w:rsidRPr="00EA36A3" w:rsidRDefault="00C305D2" w:rsidP="00F50791">
      <w:pPr>
        <w:pStyle w:val="Numberedbodytext"/>
        <w:jc w:val="left"/>
      </w:pPr>
      <w:r w:rsidRPr="00F50791">
        <w:t>Process</w:t>
      </w:r>
      <w:r w:rsidR="00160973">
        <w:t>ing</w:t>
      </w:r>
      <w:r w:rsidRPr="00F50791">
        <w:t xml:space="preserve"> costing</w:t>
      </w:r>
      <w:r w:rsidRPr="00C305D2">
        <w:t xml:space="preserve"> accumulates costs by individual processing “functions” and then finally by outputs of the municipality.  The output of “sub-function” either becomes the input of the next “sub-function” in the production flow or becomes a part of the end product output.  Normally, each “sub-function” reports its costs, the completed units, and the work-in-process volume for each reporting period.  When completed units are transferred from a “sub-function” to the next “sub-function”, the costs of those units are also transferred and are eventually incorporated in the cost of the municipality’s end product</w:t>
      </w:r>
      <w:r w:rsidR="00160973">
        <w:t xml:space="preserve"> being a service</w:t>
      </w:r>
      <w:r w:rsidRPr="00C305D2">
        <w:t xml:space="preserve">. </w:t>
      </w:r>
    </w:p>
    <w:p w:rsidR="009B1016" w:rsidRPr="00EA36A3" w:rsidRDefault="00C305D2" w:rsidP="00F50791">
      <w:pPr>
        <w:pStyle w:val="Numberedbodytext"/>
        <w:jc w:val="left"/>
      </w:pPr>
      <w:r w:rsidRPr="00C305D2">
        <w:t xml:space="preserve">In municipalities, process costing would typically be used by functions that involve repetitive processes to deliver services to the poor.  An example is providing informal settlements with basic services involving a series of consecutive and repetitive processes of reviewing applications to establish eligibility, computing the amounts of benefits and issuing checks. </w:t>
      </w:r>
    </w:p>
    <w:p w:rsidR="009B1016" w:rsidRPr="00EA36A3" w:rsidRDefault="00C305D2" w:rsidP="00F50791">
      <w:pPr>
        <w:pStyle w:val="Numberedbodytext"/>
        <w:jc w:val="left"/>
      </w:pPr>
      <w:r w:rsidRPr="00C305D2">
        <w:t xml:space="preserve">Job order costing accumulates and assigns costs to discrete projects or jobs.  Resources consumed are identified with a job code rather than a process.  This method is appropriate for functions that produce special order products or perform projects and assignments that differ in duration, complexity or input requirements.  Job-order costing may be used in connection with the servicing and maintenance of fleet or specialised vehicles, special requests for services such as site cleaning or repair work to infrastructure and other municipal properties. </w:t>
      </w:r>
    </w:p>
    <w:p w:rsidR="009B1016" w:rsidRPr="00EA36A3" w:rsidRDefault="00C305D2" w:rsidP="00F50791">
      <w:pPr>
        <w:pStyle w:val="Numberedbodytext"/>
        <w:jc w:val="left"/>
      </w:pPr>
      <w:r w:rsidRPr="00C305D2">
        <w:t xml:space="preserve">Some municipalities may wish to set information requirements at the activity level, an even lower level than processes or jobs.  The concept of “Activity Based Costing” is that activities consume resources, although activities may sometimes be congruent with processes, if processes are defined narrowly. “Activity Based Costing” can be used in conjunction with job-order costing or process costing to enhance the </w:t>
      </w:r>
      <w:r w:rsidRPr="00C305D2">
        <w:lastRenderedPageBreak/>
        <w:t xml:space="preserve">accuracy of these costing methods.  This method is not encouraged by National Treasury due to the complexities involved, sophisticated system requirement and ultimately cost versus benefit considerations.  </w:t>
      </w:r>
    </w:p>
    <w:p w:rsidR="009B1016" w:rsidRPr="00EA36A3" w:rsidRDefault="00C305D2" w:rsidP="00F50791">
      <w:pPr>
        <w:pStyle w:val="Numberedbodytext"/>
        <w:jc w:val="left"/>
      </w:pPr>
      <w:r w:rsidRPr="00C305D2">
        <w:t xml:space="preserve">The cost system’s functionality needs to include a report generator with capacity to generate a variety of reports needed by management or to satisfy financial reporting requirements.  Benefiting from this capacity the needed data must be put into the system and the rules for capturing, distributing, and calculating the information must be there. </w:t>
      </w:r>
    </w:p>
    <w:p w:rsidR="000F1F96" w:rsidRPr="00EA36A3" w:rsidRDefault="00C305D2" w:rsidP="00F50791">
      <w:pPr>
        <w:pStyle w:val="Numberedbodytext"/>
        <w:jc w:val="left"/>
      </w:pPr>
      <w:r w:rsidRPr="00C305D2">
        <w:t xml:space="preserve">Cost accounting explained in the cost of accrual accounting budgeting with some examples:  </w:t>
      </w:r>
    </w:p>
    <w:p w:rsidR="000F1F96" w:rsidRPr="00EA36A3" w:rsidRDefault="00C305D2" w:rsidP="00F50791">
      <w:pPr>
        <w:pStyle w:val="Bulletpar"/>
        <w:jc w:val="left"/>
      </w:pPr>
      <w:r w:rsidRPr="00C305D2">
        <w:t>Integral to an accrual-based budget, as it is combined with funds control in a budgetary system that focuses on both cost and cash,</w:t>
      </w:r>
    </w:p>
    <w:p w:rsidR="000F1F96" w:rsidRPr="00EA36A3" w:rsidRDefault="00C305D2" w:rsidP="00F50791">
      <w:pPr>
        <w:pStyle w:val="Bulletpar"/>
        <w:jc w:val="left"/>
      </w:pPr>
      <w:r w:rsidRPr="00C305D2">
        <w:t xml:space="preserve">Cost containment measures are fundamental in setting municipal budgets and expected to gain more emphasis over the coming years.  </w:t>
      </w:r>
    </w:p>
    <w:p w:rsidR="009B1016" w:rsidRPr="00EA36A3" w:rsidRDefault="00C305D2" w:rsidP="00F50791">
      <w:pPr>
        <w:pStyle w:val="Bulletpar"/>
        <w:jc w:val="left"/>
      </w:pPr>
      <w:r w:rsidRPr="00C305D2">
        <w:t xml:space="preserve">Redefining reporting following the implementation of </w:t>
      </w:r>
      <w:r w:rsidR="004C52FC">
        <w:t>mSCOA</w:t>
      </w:r>
      <w:r w:rsidRPr="00C305D2">
        <w:t xml:space="preserve"> within the Local Government to give justice to the implementation on cost-related information in the financial statements, budget tables and treasury-oversight reporting.  A number of factors will affect the information to be included, including the degree of expected audit assurance, how much cost control National/Provincial Treasury wants to exercise in overseeing municipal operations, and the public’s interest in the cost of functions and service delivery outputs. </w:t>
      </w:r>
    </w:p>
    <w:p w:rsidR="009B1016" w:rsidRPr="00EA36A3" w:rsidRDefault="00C305D2" w:rsidP="00F50791">
      <w:pPr>
        <w:pStyle w:val="Numberedbodytext"/>
        <w:jc w:val="left"/>
      </w:pPr>
      <w:r w:rsidRPr="00C305D2">
        <w:t xml:space="preserve">A wide variety of questions will need to be considered, including whether performance measures will be included in the published financial statements, how cost information will be integrated with the budget of what level of detail should be included in management reports, and what comparative information should be provided. </w:t>
      </w:r>
    </w:p>
    <w:p w:rsidR="00B36806" w:rsidRDefault="00C305D2" w:rsidP="00F50791">
      <w:pPr>
        <w:pStyle w:val="Numberedbodytext"/>
        <w:jc w:val="left"/>
      </w:pPr>
      <w:r w:rsidRPr="00C305D2">
        <w:t>Successful implementation of cost accounting requires senior management participation.</w:t>
      </w:r>
      <w:r w:rsidR="00FE7C49">
        <w:t xml:space="preserve"> </w:t>
      </w:r>
      <w:r w:rsidRPr="00C305D2">
        <w:t xml:space="preserve"> Only senior management can set goals and implementation strategies, or answer questions of how cost accounting will be used, what information will be provided and included in reports, and what systems changes are most appropriate. Financial officers and various kinds and levels of operating management will need to be involved to ensure that senior management has the information and advice to make appropriate decisions.  </w:t>
      </w:r>
    </w:p>
    <w:p w:rsidR="009B1016" w:rsidRPr="00EA36A3" w:rsidRDefault="00C305D2" w:rsidP="00F50791">
      <w:pPr>
        <w:pStyle w:val="Numberedbodytext"/>
        <w:jc w:val="left"/>
      </w:pPr>
      <w:r w:rsidRPr="00C305D2">
        <w:t xml:space="preserve">There are a variety of approaches that can be used to obtain the necessary level of senior management involvement. Once involved, senior management has a continuing role in implementation. </w:t>
      </w:r>
    </w:p>
    <w:p w:rsidR="00494AA2" w:rsidRPr="00EA36A3" w:rsidRDefault="00C305D2" w:rsidP="00F50791">
      <w:pPr>
        <w:pStyle w:val="Numberedbodytext"/>
        <w:jc w:val="left"/>
      </w:pPr>
      <w:r w:rsidRPr="00C305D2">
        <w:t>The “Cost</w:t>
      </w:r>
      <w:r w:rsidR="00B36806">
        <w:t>”</w:t>
      </w:r>
      <w:r w:rsidRPr="00C305D2">
        <w:t xml:space="preserve"> </w:t>
      </w:r>
      <w:r w:rsidR="00B36806">
        <w:t>s</w:t>
      </w:r>
      <w:r w:rsidRPr="00C305D2">
        <w:t xml:space="preserve">egment provides for the classification of indirect (secondary) costs that do not directly attribute to the output and are sometimes referred to as activity based recoveries, for example labour, vehicle, plant and equipment, internal service charges (internal billings), and departmental charges for example office rental, audit fees and procurement. </w:t>
      </w:r>
    </w:p>
    <w:p w:rsidR="00B36806" w:rsidRDefault="00C305D2" w:rsidP="00F50791">
      <w:pPr>
        <w:pStyle w:val="Numberedbodytext"/>
        <w:jc w:val="left"/>
      </w:pPr>
      <w:r w:rsidRPr="00C305D2">
        <w:t>Indirect cost (secondary cost) is initially recorded as primary cost within the “Item</w:t>
      </w:r>
      <w:r w:rsidR="00B36806">
        <w:t>”</w:t>
      </w:r>
      <w:r w:rsidRPr="00C305D2">
        <w:t xml:space="preserve"> </w:t>
      </w:r>
      <w:r w:rsidR="00B36806">
        <w:t>s</w:t>
      </w:r>
      <w:r w:rsidRPr="00C305D2">
        <w:t>egment and funded according to the indicator selected in the “Fund</w:t>
      </w:r>
      <w:r w:rsidR="00B36806">
        <w:t>”</w:t>
      </w:r>
      <w:r w:rsidRPr="00C305D2">
        <w:t xml:space="preserve"> </w:t>
      </w:r>
      <w:r w:rsidR="00B36806">
        <w:t>s</w:t>
      </w:r>
      <w:r w:rsidRPr="00C305D2">
        <w:t xml:space="preserve">egment.  </w:t>
      </w:r>
    </w:p>
    <w:p w:rsidR="00CB58B9" w:rsidRPr="00EA36A3" w:rsidRDefault="00C305D2" w:rsidP="00F50791">
      <w:pPr>
        <w:pStyle w:val="Numberedbodytext"/>
        <w:jc w:val="left"/>
      </w:pPr>
      <w:r w:rsidRPr="00C305D2">
        <w:t>The cost indicator within the “</w:t>
      </w:r>
      <w:r w:rsidR="00B36806">
        <w:t>C</w:t>
      </w:r>
      <w:r w:rsidRPr="00C305D2">
        <w:t>osting</w:t>
      </w:r>
      <w:r w:rsidR="00B36806">
        <w:t>” s</w:t>
      </w:r>
      <w:r w:rsidRPr="00C305D2">
        <w:t>egment provides for the re-distribution of these primary costs between functions (no change in the funding source); together with indicators provided in the “</w:t>
      </w:r>
      <w:r w:rsidR="00B36806">
        <w:t>Function” s</w:t>
      </w:r>
      <w:r w:rsidRPr="00C305D2">
        <w:t>egment</w:t>
      </w:r>
      <w:r w:rsidR="00B36806">
        <w:t>.</w:t>
      </w:r>
      <w:r w:rsidRPr="00C305D2">
        <w:t xml:space="preserve">  The “Project” segment provides the classification link to these indicators and specific projects.</w:t>
      </w:r>
    </w:p>
    <w:p w:rsidR="00722897" w:rsidRPr="00EA36A3" w:rsidRDefault="00C305D2" w:rsidP="00F50791">
      <w:pPr>
        <w:pStyle w:val="Heading3"/>
        <w:keepNext/>
      </w:pPr>
      <w:bookmarkStart w:id="75" w:name="_Toc441760439"/>
      <w:r w:rsidRPr="00C305D2">
        <w:t>Purpose of this Segment</w:t>
      </w:r>
      <w:bookmarkEnd w:id="75"/>
    </w:p>
    <w:p w:rsidR="00CB58B9" w:rsidRPr="00EA36A3" w:rsidRDefault="00C305D2" w:rsidP="00F50791">
      <w:pPr>
        <w:pStyle w:val="Numberedbodytext"/>
        <w:keepNext/>
        <w:jc w:val="left"/>
      </w:pPr>
      <w:r w:rsidRPr="00C305D2">
        <w:t xml:space="preserve">The purpose for including this segment in </w:t>
      </w:r>
      <w:r w:rsidR="004C52FC">
        <w:t>mSCOA</w:t>
      </w:r>
      <w:r w:rsidRPr="00C305D2">
        <w:t xml:space="preserve"> is to provide for the recording of full cost reflection for at least the four core municipal functions being electricity, water, waste water and waste management services, as a minimum requirement (for now).  Focusing on these functions is essential for setting cost reflective tariffs as these four services are the most significant revenue generating functions within municipalities.</w:t>
      </w:r>
    </w:p>
    <w:p w:rsidR="00494AA2" w:rsidRPr="00EA36A3" w:rsidRDefault="00C305D2" w:rsidP="00F50791">
      <w:pPr>
        <w:pStyle w:val="Numberedbodytext"/>
        <w:jc w:val="left"/>
      </w:pPr>
      <w:r w:rsidRPr="00C305D2">
        <w:t>The direct (primary cost) is accommodated in the account set-up within the “Item” segment: expenditure component.</w:t>
      </w:r>
    </w:p>
    <w:p w:rsidR="00B23F18" w:rsidRPr="00EA36A3" w:rsidRDefault="00C305D2" w:rsidP="00F50791">
      <w:pPr>
        <w:pStyle w:val="Numberedbodytext"/>
        <w:jc w:val="left"/>
      </w:pPr>
      <w:r w:rsidRPr="00C305D2">
        <w:t xml:space="preserve">The introduction of this segment is responding to the demand by local government practitioners for guidance and tools to identifying the cost (see table below) of providing a service to their customers.  </w:t>
      </w:r>
    </w:p>
    <w:p w:rsidR="00B36806" w:rsidRDefault="00C305D2" w:rsidP="00F50791">
      <w:pPr>
        <w:pStyle w:val="Numberedbodytext"/>
        <w:jc w:val="left"/>
      </w:pPr>
      <w:r w:rsidRPr="00C305D2">
        <w:t xml:space="preserve">It addresses the gap within a sector and provides the functionality to produce consistent data on the actual cost of a service; with the added ability to benchmark with other municipalities with a better or improved degree of confidence. </w:t>
      </w:r>
      <w:r w:rsidR="00B36806">
        <w:t xml:space="preserve"> </w:t>
      </w:r>
    </w:p>
    <w:p w:rsidR="00494AA2" w:rsidRPr="00EA36A3" w:rsidRDefault="00C305D2" w:rsidP="00F50791">
      <w:pPr>
        <w:pStyle w:val="Numberedbodytext"/>
        <w:jc w:val="left"/>
      </w:pPr>
      <w:r w:rsidRPr="00C305D2">
        <w:t xml:space="preserve">In the table below hidden costs are also reflected, these are typical costs whereby a donation or free time from the community is received to render a particular service. Should this goodwill gesture from the community cease then these costs to render the service should be factored in the tariffs to ensure continuity of the service.     </w:t>
      </w:r>
    </w:p>
    <w:p w:rsidR="00806512" w:rsidRPr="00EA36A3" w:rsidRDefault="00936EA2" w:rsidP="00963F39">
      <w:pPr>
        <w:pStyle w:val="ListParagraph"/>
      </w:pPr>
      <w:r>
        <w:rPr>
          <w:noProof/>
          <w:lang w:eastAsia="en-ZA"/>
        </w:rPr>
        <w:drawing>
          <wp:inline distT="0" distB="0" distL="0" distR="0" wp14:anchorId="1682C2D2" wp14:editId="07777777">
            <wp:extent cx="5734050" cy="3914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34050" cy="3914775"/>
                    </a:xfrm>
                    <a:prstGeom prst="rect">
                      <a:avLst/>
                    </a:prstGeom>
                    <a:noFill/>
                    <a:ln>
                      <a:noFill/>
                    </a:ln>
                  </pic:spPr>
                </pic:pic>
              </a:graphicData>
            </a:graphic>
          </wp:inline>
        </w:drawing>
      </w:r>
    </w:p>
    <w:p w:rsidR="00494AA2" w:rsidRPr="00EA36A3" w:rsidRDefault="00C305D2" w:rsidP="00F50791">
      <w:pPr>
        <w:pStyle w:val="Numberedbodytext"/>
        <w:jc w:val="left"/>
      </w:pPr>
      <w:r w:rsidRPr="00C305D2">
        <w:t>The espoused principle on cost allocation in using the “costing” segment and in the context of helping to promote a structured and consistent approach to allocating costs during the business process will lead to improved cost reflected tariffs.  This process will help municipalities to improve their understanding of the principles and techniques of cost allocation, across municipalities, functions, projects and so allow for cost comparison and benchmarking.</w:t>
      </w:r>
    </w:p>
    <w:p w:rsidR="00494AA2" w:rsidRPr="00EA36A3" w:rsidRDefault="00C305D2" w:rsidP="00F50791">
      <w:pPr>
        <w:pStyle w:val="Numberedbodytext"/>
        <w:jc w:val="left"/>
      </w:pPr>
      <w:r w:rsidRPr="00C305D2">
        <w:t>This classification framework provide</w:t>
      </w:r>
      <w:r w:rsidR="00E9628C">
        <w:t>s</w:t>
      </w:r>
      <w:r w:rsidRPr="00C305D2">
        <w:t xml:space="preserve"> to local </w:t>
      </w:r>
      <w:r w:rsidR="003653B6">
        <w:t>government</w:t>
      </w:r>
      <w:r w:rsidR="007856AD" w:rsidRPr="2BE14C7A">
        <w:t>,</w:t>
      </w:r>
      <w:r w:rsidR="00E9628C">
        <w:t xml:space="preserve"> </w:t>
      </w:r>
      <w:r w:rsidR="007856AD" w:rsidRPr="00C305D2">
        <w:t>”a</w:t>
      </w:r>
      <w:r w:rsidRPr="00C305D2">
        <w:t xml:space="preserve"> common cost architecture approach” for setting out to ascertain costs, as this will enable municipalities to compare service costs by clarifying the actual cost drivers in the whole chain of events for the provision of a particular service.</w:t>
      </w:r>
    </w:p>
    <w:p w:rsidR="00494AA2" w:rsidRDefault="00C305D2" w:rsidP="00F50791">
      <w:pPr>
        <w:pStyle w:val="Numberedbodytext"/>
        <w:jc w:val="left"/>
      </w:pPr>
      <w:r w:rsidRPr="00C305D2">
        <w:t xml:space="preserve">Extracting information from the “Cost” segments within </w:t>
      </w:r>
      <w:r w:rsidR="004C52FC">
        <w:t>mSCOA</w:t>
      </w:r>
      <w:r w:rsidRPr="00C305D2">
        <w:t xml:space="preserve"> would thus provide approximate full cost information for the defined core municipal functions.  </w:t>
      </w:r>
      <w:r w:rsidR="003653B6" w:rsidRPr="00C305D2">
        <w:t>Typically,</w:t>
      </w:r>
      <w:r w:rsidRPr="00C305D2">
        <w:t xml:space="preserve"> the “Function” segment would identify the core service as being electricity, water, waste water management and waste management.  The “Item” segment will provide the type of revenue, expense, asset or liability, whilst the “Costing” segment is used to derive the full cost dimension. </w:t>
      </w:r>
    </w:p>
    <w:p w:rsidR="00E9628C" w:rsidRPr="00EA36A3" w:rsidRDefault="00E9628C" w:rsidP="00963F39">
      <w:pPr>
        <w:pStyle w:val="Heading2"/>
      </w:pPr>
      <w:bookmarkStart w:id="76" w:name="_Toc441760440"/>
      <w:r w:rsidRPr="00C305D2">
        <w:t>Cost Recovery Approach</w:t>
      </w:r>
      <w:bookmarkEnd w:id="76"/>
    </w:p>
    <w:p w:rsidR="00E9628C" w:rsidRDefault="00E9628C" w:rsidP="00F50791">
      <w:pPr>
        <w:pStyle w:val="Numberedbodytext"/>
        <w:jc w:val="left"/>
      </w:pPr>
      <w:r w:rsidRPr="00C305D2">
        <w:t xml:space="preserve">The typical “cost recovery approach” is explained in the table hereunder.  National Treasury is not at present concerned on which method or even a combination of methods is adopted by municipalities.  National Treasury do however at this stage suggest that municipalities use a hybrid approach, but if a municipality has the capacity and it is cost efficient, a simplified activity based costing method (usage or benefit approach) is recommended.  </w:t>
      </w:r>
    </w:p>
    <w:p w:rsidR="00E9628C" w:rsidRPr="00EA36A3" w:rsidRDefault="00E9628C" w:rsidP="00F50791">
      <w:pPr>
        <w:pStyle w:val="Numberedbodytext"/>
        <w:jc w:val="left"/>
      </w:pPr>
      <w:r w:rsidRPr="00C305D2">
        <w:t xml:space="preserve">Standardisation of “cost recovery approaches” would only be of concern once municipalities are able to meet “minimum classification requirements” in recording cost allocations within the general ledger accounts and </w:t>
      </w:r>
      <w:r>
        <w:t>mSCOA</w:t>
      </w:r>
      <w:r w:rsidRPr="00C305D2">
        <w:t xml:space="preserve"> segments.  </w:t>
      </w:r>
    </w:p>
    <w:p w:rsidR="00E9628C" w:rsidRPr="00EA36A3" w:rsidRDefault="00E9628C" w:rsidP="00F50791">
      <w:pPr>
        <w:pStyle w:val="Numberedbodytext"/>
        <w:jc w:val="left"/>
      </w:pPr>
      <w:r w:rsidRPr="00C305D2">
        <w:t xml:space="preserve">The table hereunder presents a summary of the content contained in the National Treasury Guideline on the Costing Methodology.  Please refer to the reference material for a more comprehensive discussion.  </w:t>
      </w:r>
    </w:p>
    <w:tbl>
      <w:tblPr>
        <w:tblStyle w:val="LightList-Accent11"/>
        <w:tblW w:w="5000" w:type="pct"/>
        <w:tblLook w:val="04A0" w:firstRow="1" w:lastRow="0" w:firstColumn="1" w:lastColumn="0" w:noHBand="0" w:noVBand="1"/>
      </w:tblPr>
      <w:tblGrid>
        <w:gridCol w:w="4705"/>
        <w:gridCol w:w="4627"/>
      </w:tblGrid>
      <w:tr w:rsidR="00E9628C" w:rsidRPr="00EA36A3" w:rsidTr="00F50791">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000" w:firstRow="0" w:lastRow="0" w:firstColumn="1" w:lastColumn="0" w:oddVBand="0" w:evenVBand="0" w:oddHBand="0" w:evenHBand="0" w:firstRowFirstColumn="0" w:firstRowLastColumn="0" w:lastRowFirstColumn="0" w:lastRowLastColumn="0"/>
            <w:tcW w:w="0" w:type="pct"/>
            <w:hideMark/>
          </w:tcPr>
          <w:p w:rsidR="00E9628C" w:rsidRPr="00F50791" w:rsidRDefault="00E9628C" w:rsidP="00963F39">
            <w:pPr>
              <w:spacing w:before="120" w:after="120"/>
              <w:ind w:left="0"/>
              <w:rPr>
                <w:rFonts w:ascii="Arial" w:hAnsi="Arial" w:cs="Arial"/>
                <w:bCs w:val="0"/>
                <w:sz w:val="20"/>
                <w:szCs w:val="20"/>
              </w:rPr>
            </w:pPr>
            <w:r w:rsidRPr="00E9628C">
              <w:rPr>
                <w:rFonts w:ascii="Arial" w:eastAsia="Arial" w:hAnsi="Arial" w:cs="Arial"/>
                <w:sz w:val="20"/>
                <w:szCs w:val="20"/>
              </w:rPr>
              <w:t xml:space="preserve">Classification </w:t>
            </w:r>
          </w:p>
        </w:tc>
        <w:tc>
          <w:tcPr>
            <w:tcW w:w="0" w:type="pct"/>
            <w:hideMark/>
          </w:tcPr>
          <w:p w:rsidR="00E9628C" w:rsidRPr="00F50791" w:rsidRDefault="00E9628C" w:rsidP="00F50791">
            <w:pPr>
              <w:spacing w:before="120" w:after="120"/>
              <w:ind w:left="0"/>
              <w:cnfStyle w:val="100000000000" w:firstRow="1" w:lastRow="0" w:firstColumn="0" w:lastColumn="0" w:oddVBand="0" w:evenVBand="0" w:oddHBand="0" w:evenHBand="0" w:firstRowFirstColumn="0" w:firstRowLastColumn="0" w:lastRowFirstColumn="0" w:lastRowLastColumn="0"/>
              <w:rPr>
                <w:rFonts w:ascii="Arial" w:hAnsi="Arial" w:cs="Arial"/>
                <w:bCs w:val="0"/>
                <w:sz w:val="20"/>
                <w:szCs w:val="20"/>
              </w:rPr>
            </w:pPr>
            <w:r w:rsidRPr="00E9628C">
              <w:rPr>
                <w:rFonts w:ascii="Arial" w:eastAsia="Arial" w:hAnsi="Arial" w:cs="Arial"/>
                <w:sz w:val="20"/>
                <w:szCs w:val="20"/>
              </w:rPr>
              <w:t>Definitions</w:t>
            </w:r>
          </w:p>
        </w:tc>
      </w:tr>
      <w:tr w:rsidR="00E9628C" w:rsidRPr="00EA36A3" w:rsidTr="00F5079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0" w:type="pct"/>
            <w:hideMark/>
          </w:tcPr>
          <w:p w:rsidR="00E9628C" w:rsidRPr="00EA36A3" w:rsidRDefault="00E9628C" w:rsidP="00963F39">
            <w:pPr>
              <w:spacing w:before="120" w:after="120"/>
              <w:ind w:left="0"/>
              <w:rPr>
                <w:rFonts w:ascii="Arial" w:hAnsi="Arial" w:cs="Arial"/>
                <w:b w:val="0"/>
                <w:bCs w:val="0"/>
                <w:sz w:val="20"/>
                <w:szCs w:val="20"/>
              </w:rPr>
            </w:pPr>
            <w:r w:rsidRPr="00AE3F95">
              <w:rPr>
                <w:rFonts w:ascii="Arial" w:eastAsia="Arial" w:hAnsi="Arial" w:cs="Arial"/>
                <w:sz w:val="20"/>
                <w:szCs w:val="20"/>
              </w:rPr>
              <w:t>Pro Rata Approach</w:t>
            </w:r>
          </w:p>
        </w:tc>
        <w:tc>
          <w:tcPr>
            <w:tcW w:w="0" w:type="pct"/>
            <w:hideMark/>
          </w:tcPr>
          <w:p w:rsidR="00E9628C" w:rsidRDefault="00E9628C"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This approach where it is not possible or too costly to identify actual resource usage.  </w:t>
            </w:r>
          </w:p>
          <w:p w:rsidR="00E9628C" w:rsidRDefault="00E9628C"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The approach starts with the cost data as found in the municipality’s general ledger.  </w:t>
            </w:r>
          </w:p>
          <w:p w:rsidR="00E9628C" w:rsidRDefault="00E9628C"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In the context of mSCOA the function in combination with the primary cost depicted in the </w:t>
            </w:r>
            <w:r>
              <w:rPr>
                <w:rFonts w:ascii="Arial" w:eastAsia="Arial" w:hAnsi="Arial" w:cs="Arial"/>
                <w:sz w:val="20"/>
                <w:szCs w:val="20"/>
              </w:rPr>
              <w:t>“</w:t>
            </w:r>
            <w:r w:rsidRPr="00AE3F95">
              <w:rPr>
                <w:rFonts w:ascii="Arial" w:eastAsia="Arial" w:hAnsi="Arial" w:cs="Arial"/>
                <w:sz w:val="20"/>
                <w:szCs w:val="20"/>
              </w:rPr>
              <w:t>Item</w:t>
            </w:r>
            <w:r>
              <w:rPr>
                <w:rFonts w:ascii="Arial" w:eastAsia="Arial" w:hAnsi="Arial" w:cs="Arial"/>
                <w:sz w:val="20"/>
                <w:szCs w:val="20"/>
              </w:rPr>
              <w:t>”</w:t>
            </w:r>
            <w:r w:rsidRPr="00AE3F95">
              <w:rPr>
                <w:rFonts w:ascii="Arial" w:eastAsia="Arial" w:hAnsi="Arial" w:cs="Arial"/>
                <w:sz w:val="20"/>
                <w:szCs w:val="20"/>
              </w:rPr>
              <w:t xml:space="preserve"> </w:t>
            </w:r>
            <w:r>
              <w:rPr>
                <w:rFonts w:ascii="Arial" w:eastAsia="Arial" w:hAnsi="Arial" w:cs="Arial"/>
                <w:sz w:val="20"/>
                <w:szCs w:val="20"/>
              </w:rPr>
              <w:t>s</w:t>
            </w:r>
            <w:r w:rsidRPr="00AE3F95">
              <w:rPr>
                <w:rFonts w:ascii="Arial" w:eastAsia="Arial" w:hAnsi="Arial" w:cs="Arial"/>
                <w:sz w:val="20"/>
                <w:szCs w:val="20"/>
              </w:rPr>
              <w:t>egment</w:t>
            </w:r>
            <w:r>
              <w:rPr>
                <w:rFonts w:ascii="Arial" w:eastAsia="Arial" w:hAnsi="Arial" w:cs="Arial"/>
                <w:sz w:val="20"/>
                <w:szCs w:val="20"/>
              </w:rPr>
              <w:t xml:space="preserve">: </w:t>
            </w:r>
            <w:r w:rsidRPr="00AE3F95">
              <w:rPr>
                <w:rFonts w:ascii="Arial" w:eastAsia="Arial" w:hAnsi="Arial" w:cs="Arial"/>
                <w:sz w:val="20"/>
                <w:szCs w:val="20"/>
              </w:rPr>
              <w:t xml:space="preserve"> </w:t>
            </w:r>
            <w:r>
              <w:rPr>
                <w:rFonts w:ascii="Arial" w:eastAsia="Arial" w:hAnsi="Arial" w:cs="Arial"/>
                <w:sz w:val="20"/>
                <w:szCs w:val="20"/>
              </w:rPr>
              <w:t>ex</w:t>
            </w:r>
            <w:r w:rsidRPr="00AE3F95">
              <w:rPr>
                <w:rFonts w:ascii="Arial" w:eastAsia="Arial" w:hAnsi="Arial" w:cs="Arial"/>
                <w:sz w:val="20"/>
                <w:szCs w:val="20"/>
              </w:rPr>
              <w:t>penditure</w:t>
            </w:r>
            <w:r>
              <w:rPr>
                <w:rFonts w:ascii="Arial" w:eastAsia="Arial" w:hAnsi="Arial" w:cs="Arial"/>
                <w:sz w:val="20"/>
                <w:szCs w:val="20"/>
              </w:rPr>
              <w:t xml:space="preserve"> component</w:t>
            </w:r>
            <w:r w:rsidRPr="00AE3F95">
              <w:rPr>
                <w:rFonts w:ascii="Arial" w:eastAsia="Arial" w:hAnsi="Arial" w:cs="Arial"/>
                <w:sz w:val="20"/>
                <w:szCs w:val="20"/>
              </w:rPr>
              <w:t xml:space="preserve">.  </w:t>
            </w:r>
          </w:p>
          <w:p w:rsidR="00E9628C" w:rsidRPr="00EA36A3" w:rsidRDefault="00E9628C"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AE3F95">
              <w:rPr>
                <w:rFonts w:ascii="Arial" w:eastAsia="Arial" w:hAnsi="Arial" w:cs="Arial"/>
                <w:sz w:val="20"/>
                <w:szCs w:val="20"/>
              </w:rPr>
              <w:t>The costs are allocated on a proportionate allocation basis to outputs by using measures such as:</w:t>
            </w:r>
          </w:p>
          <w:p w:rsidR="00E9628C" w:rsidRPr="00EA36A3" w:rsidRDefault="00E9628C" w:rsidP="00F50791">
            <w:pPr>
              <w:pStyle w:val="ListParagraph"/>
              <w:numPr>
                <w:ilvl w:val="0"/>
                <w:numId w:val="108"/>
              </w:num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s</w:t>
            </w:r>
            <w:r w:rsidRPr="00AE3F95">
              <w:rPr>
                <w:rFonts w:ascii="Arial" w:eastAsia="Arial" w:hAnsi="Arial" w:cs="Arial"/>
                <w:sz w:val="20"/>
                <w:szCs w:val="20"/>
              </w:rPr>
              <w:t>taff involved in production of the output as percentage of total staff;</w:t>
            </w:r>
          </w:p>
          <w:p w:rsidR="00E9628C" w:rsidRPr="00EA36A3" w:rsidRDefault="00E9628C" w:rsidP="00F50791">
            <w:pPr>
              <w:pStyle w:val="ListParagraph"/>
              <w:numPr>
                <w:ilvl w:val="0"/>
                <w:numId w:val="108"/>
              </w:num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d</w:t>
            </w:r>
            <w:r w:rsidRPr="00AE3F95">
              <w:rPr>
                <w:rFonts w:ascii="Arial" w:eastAsia="Arial" w:hAnsi="Arial" w:cs="Arial"/>
                <w:sz w:val="20"/>
                <w:szCs w:val="20"/>
              </w:rPr>
              <w:t>irect resource use in the production of the output as a percentage of total resource use; and</w:t>
            </w:r>
          </w:p>
          <w:p w:rsidR="00E9628C" w:rsidRPr="00EA36A3" w:rsidRDefault="00E9628C" w:rsidP="00F50791">
            <w:pPr>
              <w:pStyle w:val="ListParagraph"/>
              <w:numPr>
                <w:ilvl w:val="0"/>
                <w:numId w:val="108"/>
              </w:num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Pr>
                <w:rFonts w:ascii="Arial" w:eastAsia="Arial" w:hAnsi="Arial" w:cs="Arial"/>
                <w:sz w:val="20"/>
                <w:szCs w:val="20"/>
              </w:rPr>
              <w:t>t</w:t>
            </w:r>
            <w:r w:rsidRPr="00AE3F95">
              <w:rPr>
                <w:rFonts w:ascii="Arial" w:eastAsia="Arial" w:hAnsi="Arial" w:cs="Arial"/>
                <w:sz w:val="20"/>
                <w:szCs w:val="20"/>
              </w:rPr>
              <w:t xml:space="preserve">he </w:t>
            </w:r>
            <w:r w:rsidR="00963F39" w:rsidRPr="00AE3F95">
              <w:rPr>
                <w:rFonts w:ascii="Arial" w:eastAsia="Arial" w:hAnsi="Arial" w:cs="Arial"/>
                <w:sz w:val="20"/>
                <w:szCs w:val="20"/>
              </w:rPr>
              <w:t>budgets</w:t>
            </w:r>
            <w:r w:rsidRPr="00AE3F95">
              <w:rPr>
                <w:rFonts w:ascii="Arial" w:eastAsia="Arial" w:hAnsi="Arial" w:cs="Arial"/>
                <w:sz w:val="20"/>
                <w:szCs w:val="20"/>
              </w:rPr>
              <w:t xml:space="preserve"> for the output as a percentage of the total budget.</w:t>
            </w:r>
          </w:p>
        </w:tc>
      </w:tr>
      <w:tr w:rsidR="00E9628C" w:rsidRPr="00EA36A3" w:rsidTr="00F50791">
        <w:trPr>
          <w:trHeight w:val="227"/>
        </w:trPr>
        <w:tc>
          <w:tcPr>
            <w:cnfStyle w:val="001000000000" w:firstRow="0" w:lastRow="0" w:firstColumn="1" w:lastColumn="0" w:oddVBand="0" w:evenVBand="0" w:oddHBand="0" w:evenHBand="0" w:firstRowFirstColumn="0" w:firstRowLastColumn="0" w:lastRowFirstColumn="0" w:lastRowLastColumn="0"/>
            <w:tcW w:w="0" w:type="pct"/>
            <w:hideMark/>
          </w:tcPr>
          <w:p w:rsidR="00E9628C" w:rsidRPr="00EA36A3" w:rsidRDefault="00E9628C" w:rsidP="00963F39">
            <w:pPr>
              <w:spacing w:before="120" w:after="120"/>
              <w:ind w:left="0"/>
              <w:rPr>
                <w:rFonts w:ascii="Arial" w:hAnsi="Arial" w:cs="Arial"/>
                <w:b w:val="0"/>
                <w:bCs w:val="0"/>
                <w:sz w:val="20"/>
                <w:szCs w:val="20"/>
              </w:rPr>
            </w:pPr>
            <w:r w:rsidRPr="00AE3F95">
              <w:rPr>
                <w:rFonts w:ascii="Arial" w:eastAsia="Arial" w:hAnsi="Arial" w:cs="Arial"/>
                <w:sz w:val="20"/>
                <w:szCs w:val="20"/>
              </w:rPr>
              <w:t>The “Usage” or “Benefit” Approach</w:t>
            </w:r>
          </w:p>
        </w:tc>
        <w:tc>
          <w:tcPr>
            <w:tcW w:w="0" w:type="pct"/>
            <w:hideMark/>
          </w:tcPr>
          <w:p w:rsidR="00E9628C" w:rsidRDefault="00E9628C" w:rsidP="00F50791">
            <w:pPr>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The “usage” or “benefit” approach looks to build from the bottom up, starting with the activities themselves (for example, processing a service requirement) and calculating the resources they consume.  </w:t>
            </w:r>
          </w:p>
          <w:p w:rsidR="00E9628C" w:rsidRDefault="00E9628C" w:rsidP="00F50791">
            <w:pPr>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Costs are then attributed to these activities, which in turn can be assumed to calculate the cost to serve an end-to-end process.  Actual resource usage may be estimated in several ways.  </w:t>
            </w:r>
          </w:p>
          <w:p w:rsidR="00E9628C" w:rsidRDefault="00E9628C" w:rsidP="00F50791">
            <w:pPr>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Examples of methods of apportioning indirect cost pool are direct observation, time (in the case of indirect staff costs) and log sheets (in the case of vehicle and plant and equipment). </w:t>
            </w:r>
          </w:p>
          <w:p w:rsidR="00E9628C" w:rsidRDefault="00E9628C" w:rsidP="00F50791">
            <w:pPr>
              <w:spacing w:before="120" w:after="120"/>
              <w:ind w:left="0"/>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AE3F95">
              <w:rPr>
                <w:rFonts w:ascii="Arial" w:eastAsia="Arial" w:hAnsi="Arial" w:cs="Arial"/>
                <w:sz w:val="20"/>
                <w:szCs w:val="20"/>
              </w:rPr>
              <w:t xml:space="preserve">The method used must be well documented, verifiable and efficient.  </w:t>
            </w:r>
          </w:p>
          <w:p w:rsidR="00E9628C" w:rsidRPr="00EA36A3" w:rsidRDefault="00E9628C" w:rsidP="00F50791">
            <w:pPr>
              <w:spacing w:before="120" w:after="120"/>
              <w:ind w:left="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E3F95">
              <w:rPr>
                <w:rFonts w:ascii="Arial" w:eastAsia="Arial" w:hAnsi="Arial" w:cs="Arial"/>
                <w:sz w:val="20"/>
                <w:szCs w:val="20"/>
              </w:rPr>
              <w:t xml:space="preserve">This type of indirect cost measurement can in practice be linked to an activity based costing method, but it needs to be adjusted for practical reasons.  </w:t>
            </w:r>
          </w:p>
        </w:tc>
      </w:tr>
    </w:tbl>
    <w:p w:rsidR="00FF403D" w:rsidRDefault="00C305D2" w:rsidP="0025673D">
      <w:pPr>
        <w:pStyle w:val="Heading2"/>
      </w:pPr>
      <w:bookmarkStart w:id="77" w:name="_Toc348643444"/>
      <w:bookmarkStart w:id="78" w:name="_Toc441760441"/>
      <w:r w:rsidRPr="00C305D2">
        <w:t>Illustration</w:t>
      </w:r>
      <w:bookmarkEnd w:id="77"/>
      <w:r w:rsidRPr="00C305D2">
        <w:t xml:space="preserve"> – High-level Classification</w:t>
      </w:r>
      <w:bookmarkEnd w:id="78"/>
    </w:p>
    <w:p w:rsidR="00FF403D" w:rsidRDefault="00FF403D" w:rsidP="0025673D">
      <w:pPr>
        <w:pStyle w:val="Numberedbodytext"/>
        <w:jc w:val="left"/>
      </w:pPr>
      <w:r w:rsidRPr="00C305D2">
        <w:t>At the highest level the segment structure distinguishes</w:t>
      </w:r>
      <w:r w:rsidRPr="00EA36A3">
        <w:t xml:space="preserve"> between </w:t>
      </w:r>
      <w:r>
        <w:t>“Charges” and “Recoveries” followed by accounts groups for “</w:t>
      </w:r>
      <w:r w:rsidRPr="00EA36A3">
        <w:t xml:space="preserve">Departmental Charges (Support </w:t>
      </w:r>
      <w:r w:rsidRPr="00C305D2">
        <w:t>Services), Internal Billing and Activity Based Recoverie</w:t>
      </w:r>
      <w:r>
        <w:t>s”.</w:t>
      </w:r>
    </w:p>
    <w:p w:rsidR="00B8087D" w:rsidRDefault="00B8087D" w:rsidP="0025673D">
      <w:pPr>
        <w:pStyle w:val="Numberedbodytext"/>
        <w:numPr>
          <w:ilvl w:val="0"/>
          <w:numId w:val="0"/>
        </w:numPr>
        <w:jc w:val="left"/>
      </w:pPr>
      <w:r>
        <w:rPr>
          <w:noProof/>
          <w:lang w:eastAsia="en-ZA"/>
        </w:rPr>
        <w:drawing>
          <wp:inline distT="0" distB="0" distL="0" distR="0" wp14:anchorId="5F473519" wp14:editId="49CCDE7E">
            <wp:extent cx="5760000" cy="3600000"/>
            <wp:effectExtent l="0" t="38100" r="0" b="1968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9D46B2" w:rsidRPr="00F50791" w:rsidRDefault="009D46B2" w:rsidP="00F50791">
      <w:pPr>
        <w:pStyle w:val="Definitions"/>
        <w:rPr>
          <w:b/>
        </w:rPr>
      </w:pPr>
      <w:r w:rsidRPr="00F50791">
        <w:rPr>
          <w:b/>
        </w:rPr>
        <w:t>Definitions:</w:t>
      </w:r>
    </w:p>
    <w:p w:rsidR="009D46B2" w:rsidRPr="009D46B2" w:rsidRDefault="009D46B2" w:rsidP="00F50791">
      <w:pPr>
        <w:pStyle w:val="Definitions"/>
      </w:pPr>
      <w:r w:rsidRPr="009D46B2">
        <w:t xml:space="preserve">Charges:  Distinction is made at this level between "charges to receiving departments and recoveries made be sending departments".  This specific is for charges to receiving departments.  </w:t>
      </w:r>
    </w:p>
    <w:p w:rsidR="009D46B2" w:rsidRPr="009D46B2" w:rsidRDefault="009D46B2" w:rsidP="00F50791">
      <w:pPr>
        <w:pStyle w:val="Definitions"/>
      </w:pPr>
      <w:r w:rsidRPr="009D46B2">
        <w:t xml:space="preserve">Recoveries:  Distinction is made at this level between "charges to receiving departments and recoveries made be sending departments".  This specific is for recoveries by sender departments.  </w:t>
      </w:r>
    </w:p>
    <w:p w:rsidR="00FF403D" w:rsidRPr="00F50791" w:rsidRDefault="009D46B2" w:rsidP="00F50791">
      <w:pPr>
        <w:pStyle w:val="Definitions"/>
      </w:pPr>
      <w:r w:rsidRPr="00F50791">
        <w:t>D</w:t>
      </w:r>
      <w:r w:rsidR="00FF403D" w:rsidRPr="00F50791">
        <w:t>epartm</w:t>
      </w:r>
      <w:r w:rsidRPr="009D46B2">
        <w:t xml:space="preserve">ental Charges (Support Services):  </w:t>
      </w:r>
      <w:r w:rsidR="00FF403D" w:rsidRPr="00F50791">
        <w:t xml:space="preserve">This refers to the allocation of overheads to a cost centre used by multiple functions, such as Information Technology; for example, pro rata allocations based on the number of service points or users such as the electricity department.  Some applications refer to assessment charges.  </w:t>
      </w:r>
    </w:p>
    <w:p w:rsidR="00FF403D" w:rsidRPr="00F50791" w:rsidRDefault="00FF403D" w:rsidP="00F50791">
      <w:pPr>
        <w:pStyle w:val="Definitions"/>
      </w:pPr>
      <w:r w:rsidRPr="00F50791">
        <w:t>Internal Billing</w:t>
      </w:r>
      <w:r w:rsidR="009D46B2" w:rsidRPr="009D46B2">
        <w:t xml:space="preserve">:  </w:t>
      </w:r>
      <w:r w:rsidRPr="00F50791">
        <w:t>This refers to departmental use of internal services such as electricity, water, waste water management and waste management, for example cost allocation for the electricity department’s water.</w:t>
      </w:r>
    </w:p>
    <w:p w:rsidR="00FF403D" w:rsidRPr="00F50791" w:rsidRDefault="009D46B2" w:rsidP="00F50791">
      <w:pPr>
        <w:pStyle w:val="Definitions"/>
      </w:pPr>
      <w:r w:rsidRPr="009D46B2">
        <w:t xml:space="preserve">Activity Based Recoveries:  </w:t>
      </w:r>
      <w:r w:rsidR="00FF403D" w:rsidRPr="00F50791">
        <w:t>This refers to the actual allocation of reso</w:t>
      </w:r>
      <w:r w:rsidRPr="009D46B2">
        <w:t xml:space="preserve">urces (used or benefit method) </w:t>
      </w:r>
      <w:r w:rsidR="00FF403D" w:rsidRPr="00F50791">
        <w:t>used by various departments; for example, allocation of labour is based on time sheets, and the allocation of vehicles and plant equipment is based on log sheets</w:t>
      </w:r>
    </w:p>
    <w:p w:rsidR="00FF403D" w:rsidRPr="00F50791" w:rsidRDefault="00FF403D" w:rsidP="00F50791">
      <w:pPr>
        <w:pStyle w:val="Definitions"/>
      </w:pPr>
      <w:r w:rsidRPr="00F50791">
        <w:t>Default</w:t>
      </w:r>
      <w:r w:rsidR="009D46B2" w:rsidRPr="009D46B2">
        <w:t xml:space="preserve">:  </w:t>
      </w:r>
      <w:r w:rsidRPr="00F50791">
        <w:t>All transactions not relevant to the allocation of secondary cost to be classified within this account.</w:t>
      </w:r>
    </w:p>
    <w:p w:rsidR="00494AA2" w:rsidRPr="009D46B2" w:rsidRDefault="00C305D2" w:rsidP="00963F39">
      <w:pPr>
        <w:pStyle w:val="Heading2"/>
      </w:pPr>
      <w:bookmarkStart w:id="79" w:name="_Toc348643445"/>
      <w:bookmarkStart w:id="80" w:name="_Toc441760442"/>
      <w:r w:rsidRPr="009D46B2">
        <w:t>Design Principles</w:t>
      </w:r>
      <w:bookmarkEnd w:id="79"/>
      <w:bookmarkEnd w:id="80"/>
    </w:p>
    <w:p w:rsidR="00494AA2" w:rsidRPr="00EA36A3" w:rsidRDefault="00C305D2" w:rsidP="00F50791">
      <w:pPr>
        <w:pStyle w:val="Numberedbodytext"/>
        <w:jc w:val="left"/>
      </w:pPr>
      <w:r w:rsidRPr="00C305D2">
        <w:t>The following design principle(s) have been used in preparing the segment outline:</w:t>
      </w:r>
    </w:p>
    <w:p w:rsidR="00601E72" w:rsidRPr="00EA36A3" w:rsidRDefault="00C305D2" w:rsidP="00F50791">
      <w:pPr>
        <w:pStyle w:val="Numberedbodytext"/>
        <w:jc w:val="left"/>
        <w:rPr>
          <w:lang w:eastAsia="en-GB"/>
        </w:rPr>
      </w:pPr>
      <w:r w:rsidRPr="00323566">
        <w:rPr>
          <w:i/>
          <w:iCs/>
          <w:lang w:eastAsia="en-GB"/>
        </w:rPr>
        <w:t xml:space="preserve">Principle 1:  </w:t>
      </w:r>
      <w:r w:rsidR="004C52FC" w:rsidRPr="00323566">
        <w:rPr>
          <w:i/>
          <w:iCs/>
          <w:lang w:eastAsia="en-GB"/>
        </w:rPr>
        <w:t>mSCOA</w:t>
      </w:r>
      <w:r w:rsidRPr="00C305D2">
        <w:rPr>
          <w:lang w:eastAsia="en-GB"/>
        </w:rPr>
        <w:t xml:space="preserve"> - The segment outline and detail classification provides for all possibilities as a “master </w:t>
      </w:r>
      <w:r w:rsidR="004C52FC">
        <w:rPr>
          <w:lang w:eastAsia="en-GB"/>
        </w:rPr>
        <w:t>mSCOA</w:t>
      </w:r>
      <w:r w:rsidRPr="00C305D2">
        <w:rPr>
          <w:lang w:eastAsia="en-GB"/>
        </w:rPr>
        <w:t>” from which each municipality select the accounts needed to “populate” their chart of accounts.</w:t>
      </w:r>
    </w:p>
    <w:p w:rsidR="00601E72" w:rsidRPr="00EA36A3" w:rsidRDefault="00C305D2" w:rsidP="00F50791">
      <w:pPr>
        <w:pStyle w:val="Numberedbodytext"/>
        <w:jc w:val="left"/>
        <w:rPr>
          <w:lang w:eastAsia="en-GB"/>
        </w:rPr>
      </w:pPr>
      <w:r w:rsidRPr="00323566">
        <w:rPr>
          <w:i/>
          <w:iCs/>
          <w:lang w:eastAsia="en-GB"/>
        </w:rPr>
        <w:t xml:space="preserve">Principle 2:  Municipal Entities and Agencies - </w:t>
      </w:r>
      <w:r w:rsidRPr="00C305D2">
        <w:rPr>
          <w:lang w:eastAsia="en-GB"/>
        </w:rPr>
        <w:t>Recording of transactions in this segment would be done according to the principles determined for municipalities.</w:t>
      </w:r>
      <w:r w:rsidR="00B8087D">
        <w:rPr>
          <w:lang w:eastAsia="en-GB"/>
        </w:rPr>
        <w:t xml:space="preserve">  References made to “municipalities” must be read to also refer to “municipal entities”, unless indicated otherwise.  </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3</w:t>
      </w:r>
      <w:r w:rsidRPr="00323566">
        <w:rPr>
          <w:i/>
          <w:iCs/>
          <w:lang w:eastAsia="en-GB"/>
        </w:rPr>
        <w:t xml:space="preserve">:  Legislative and Regulatory Requirements - </w:t>
      </w:r>
      <w:r w:rsidRPr="00C305D2">
        <w:rPr>
          <w:lang w:eastAsia="en-GB"/>
        </w:rPr>
        <w:t xml:space="preserve">The research and development into the segment, categories and detail accounts were guided by the legislation and regulations read with circulars and guidelines issued by National Treasury and summarised in the table below.  </w:t>
      </w:r>
      <w:r w:rsidR="003653B6" w:rsidRPr="00C305D2">
        <w:rPr>
          <w:lang w:eastAsia="en-GB"/>
        </w:rPr>
        <w:t>Furthermore,</w:t>
      </w:r>
      <w:r w:rsidRPr="00C305D2">
        <w:rPr>
          <w:lang w:eastAsia="en-GB"/>
        </w:rPr>
        <w:t xml:space="preserve"> brief comments on any changes to a circular or guideline (issued by National Treasury) following the </w:t>
      </w:r>
      <w:r w:rsidR="004C52FC">
        <w:rPr>
          <w:lang w:eastAsia="en-GB"/>
        </w:rPr>
        <w:t>mSCOA</w:t>
      </w:r>
      <w:r w:rsidRPr="00C305D2">
        <w:rPr>
          <w:lang w:eastAsia="en-GB"/>
        </w:rPr>
        <w:t xml:space="preserve"> regulation are given in the “Proposed Changes Column” of the table.</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4</w:t>
      </w:r>
      <w:r w:rsidRPr="00323566">
        <w:rPr>
          <w:i/>
          <w:iCs/>
          <w:lang w:eastAsia="en-GB"/>
        </w:rPr>
        <w:t xml:space="preserve">:  Linking Transaction by Business Process to </w:t>
      </w:r>
      <w:r w:rsidR="004C52FC" w:rsidRPr="00FE5C3B">
        <w:rPr>
          <w:i/>
          <w:iCs/>
          <w:lang w:eastAsia="en-GB"/>
        </w:rPr>
        <w:t>mSCOA</w:t>
      </w:r>
      <w:r w:rsidRPr="00FE5C3B">
        <w:rPr>
          <w:i/>
          <w:iCs/>
          <w:lang w:eastAsia="en-GB"/>
        </w:rPr>
        <w:t xml:space="preserve"> - </w:t>
      </w:r>
      <w:r w:rsidRPr="00C305D2">
        <w:rPr>
          <w:lang w:eastAsia="en-GB"/>
        </w:rPr>
        <w:t xml:space="preserve">Business processes is the set of activities taking place from the initiation of a process to the completion thereof.  Typical in the context of financial reporting a source document from an activity within a business process initiates the activity to flow through a defined business processes ultimately resulting in the transaction to be captured within a financial model in the system and updating the general ledger.  The </w:t>
      </w:r>
      <w:r w:rsidR="004C52FC">
        <w:rPr>
          <w:lang w:eastAsia="en-GB"/>
        </w:rPr>
        <w:t>mSCOA</w:t>
      </w:r>
      <w:r w:rsidRPr="00C305D2">
        <w:rPr>
          <w:lang w:eastAsia="en-GB"/>
        </w:rPr>
        <w:t xml:space="preserve"> provides a classification structure within the general ledger to “record” transaction information within “fields” within the database functioning in the background of the financial application.</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5</w:t>
      </w:r>
      <w:r w:rsidRPr="00323566">
        <w:rPr>
          <w:i/>
          <w:iCs/>
          <w:lang w:eastAsia="en-GB"/>
        </w:rPr>
        <w:t xml:space="preserve">:  Category Links and Programming Rules - </w:t>
      </w:r>
      <w:r w:rsidRPr="00C305D2">
        <w:rPr>
          <w:lang w:eastAsia="en-GB"/>
        </w:rPr>
        <w:t xml:space="preserve">Category links and business rules refer to programming rules that system developers of financial and business applications for local government would be required to provide for in the application.  The considerations listed may not be complete, considering the development stage of this project and might need to be enhanced as this consultation with the various stakeholder groups evolves.  </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6</w:t>
      </w:r>
      <w:r w:rsidRPr="00323566">
        <w:rPr>
          <w:i/>
          <w:iCs/>
          <w:lang w:eastAsia="en-GB"/>
        </w:rPr>
        <w:t xml:space="preserve">:  </w:t>
      </w:r>
      <w:r w:rsidR="004C52FC" w:rsidRPr="00FE5C3B">
        <w:rPr>
          <w:i/>
          <w:iCs/>
          <w:lang w:eastAsia="en-GB"/>
        </w:rPr>
        <w:t>mSCOA</w:t>
      </w:r>
      <w:r w:rsidRPr="00FE5C3B">
        <w:rPr>
          <w:i/>
          <w:iCs/>
          <w:lang w:eastAsia="en-GB"/>
        </w:rPr>
        <w:t xml:space="preserve"> Detail Accounts - </w:t>
      </w:r>
      <w:r w:rsidRPr="00C305D2">
        <w:rPr>
          <w:lang w:eastAsia="en-GB"/>
        </w:rPr>
        <w:t>Labels and accounts defined to have readily available the information needed for local government budgeting (annual budgets, adjustment budgets and SDBIP) and reporting (monthly, mid-year performance assessment and annual financial statements).</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7</w:t>
      </w:r>
      <w:r w:rsidRPr="00323566">
        <w:rPr>
          <w:i/>
          <w:iCs/>
          <w:lang w:eastAsia="en-GB"/>
        </w:rPr>
        <w:t xml:space="preserve">:  </w:t>
      </w:r>
      <w:r w:rsidR="004C52FC" w:rsidRPr="00FE5C3B">
        <w:rPr>
          <w:i/>
          <w:iCs/>
          <w:lang w:eastAsia="en-GB"/>
        </w:rPr>
        <w:t>mSCOA</w:t>
      </w:r>
      <w:r w:rsidRPr="00FE5C3B">
        <w:rPr>
          <w:i/>
          <w:iCs/>
          <w:lang w:eastAsia="en-GB"/>
        </w:rPr>
        <w:t xml:space="preserve"> Definitions - </w:t>
      </w:r>
      <w:r w:rsidRPr="00C305D2">
        <w:rPr>
          <w:lang w:eastAsia="en-GB"/>
        </w:rPr>
        <w:t xml:space="preserve">The master </w:t>
      </w:r>
      <w:r w:rsidR="004C52FC">
        <w:rPr>
          <w:lang w:eastAsia="en-GB"/>
        </w:rPr>
        <w:t>mSCOA</w:t>
      </w:r>
      <w:r w:rsidRPr="00C305D2">
        <w:rPr>
          <w:lang w:eastAsia="en-GB"/>
        </w:rPr>
        <w:t xml:space="preserve"> provides definition for all accounts and reporting levels to assist practitioners in achieving consistency in recording transactions of a similar type or nature between municipalities to enhance the comparability of information and report extraction.</w:t>
      </w:r>
    </w:p>
    <w:p w:rsidR="00C06A25" w:rsidRPr="001C2CCE" w:rsidRDefault="00C305D2" w:rsidP="00F50791">
      <w:pPr>
        <w:pStyle w:val="Numberedbodytext"/>
        <w:jc w:val="left"/>
        <w:rPr>
          <w:lang w:eastAsia="en-GB"/>
        </w:rPr>
      </w:pPr>
      <w:r w:rsidRPr="00323566">
        <w:rPr>
          <w:lang w:eastAsia="en-GB"/>
        </w:rPr>
        <w:t xml:space="preserve">Principle </w:t>
      </w:r>
      <w:r w:rsidR="001A5A3B" w:rsidRPr="00323566">
        <w:rPr>
          <w:lang w:eastAsia="en-GB"/>
        </w:rPr>
        <w:t>8</w:t>
      </w:r>
      <w:r w:rsidRPr="00323566">
        <w:rPr>
          <w:lang w:eastAsia="en-GB"/>
        </w:rPr>
        <w:t xml:space="preserve">:  </w:t>
      </w:r>
      <w:r w:rsidRPr="00F50791">
        <w:rPr>
          <w:i/>
          <w:lang w:eastAsia="en-GB"/>
        </w:rPr>
        <w:t>Annual Financial Statements and Budget Reporting Formats</w:t>
      </w:r>
      <w:r w:rsidRPr="00323566">
        <w:rPr>
          <w:lang w:eastAsia="en-GB"/>
        </w:rPr>
        <w:t xml:space="preserve"> - Alignment</w:t>
      </w:r>
      <w:r w:rsidRPr="00FE5C3B">
        <w:rPr>
          <w:lang w:eastAsia="en-GB"/>
        </w:rPr>
        <w:t xml:space="preserve"> of budget and reporting formats with the Standards of GRAP applicable to the different categories of municipality, especially recognising that local government uniquely operates in an accrual accounting and accrual budgeting environment.</w:t>
      </w:r>
    </w:p>
    <w:p w:rsidR="009F0BEA" w:rsidRPr="000B1678" w:rsidRDefault="009F0BEA" w:rsidP="00F50791">
      <w:pPr>
        <w:pStyle w:val="Numberedbodytext"/>
        <w:jc w:val="left"/>
      </w:pPr>
      <w:r w:rsidRPr="00323566">
        <w:rPr>
          <w:i/>
          <w:iCs/>
        </w:rPr>
        <w:t xml:space="preserve">Principle 9:  The Standards of GRAP Reporting Framework </w:t>
      </w:r>
      <w:r w:rsidRPr="00877499">
        <w:t xml:space="preserve">- Outlined in Directive 5 </w:t>
      </w:r>
      <w:r>
        <w:t xml:space="preserve">Determining the GRAP Reporting Framework (2015/2016) </w:t>
      </w:r>
      <w:r w:rsidRPr="00877499">
        <w:t>issued by the Accounting Standards Board</w:t>
      </w:r>
      <w:r w:rsidRPr="00AF85E3">
        <w:t>.</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10</w:t>
      </w:r>
      <w:r w:rsidRPr="00323566">
        <w:rPr>
          <w:i/>
          <w:iCs/>
          <w:lang w:eastAsia="en-GB"/>
        </w:rPr>
        <w:t xml:space="preserve">:  Economic Reporting Format - </w:t>
      </w:r>
      <w:r w:rsidRPr="00C305D2">
        <w:rPr>
          <w:lang w:eastAsia="en-GB"/>
        </w:rPr>
        <w:t xml:space="preserve">The Economic Reporting Format, September 2009 identifies the categories for transfers as being transfers received from other governmental units (national, provincial and local government (specific in the context of municipalities, district municipalities), </w:t>
      </w:r>
      <w:r w:rsidR="00B8087D">
        <w:rPr>
          <w:lang w:eastAsia="en-GB"/>
        </w:rPr>
        <w:t>higher educational institutions</w:t>
      </w:r>
      <w:r w:rsidRPr="00C305D2">
        <w:rPr>
          <w:lang w:eastAsia="en-GB"/>
        </w:rPr>
        <w:t>, foreign government</w:t>
      </w:r>
      <w:r w:rsidR="00B8087D">
        <w:rPr>
          <w:lang w:eastAsia="en-GB"/>
        </w:rPr>
        <w:t xml:space="preserve"> and </w:t>
      </w:r>
      <w:r w:rsidRPr="00C305D2">
        <w:rPr>
          <w:lang w:eastAsia="en-GB"/>
        </w:rPr>
        <w:t>international organisations, public corporations</w:t>
      </w:r>
      <w:r w:rsidR="00B8087D">
        <w:rPr>
          <w:lang w:eastAsia="en-GB"/>
        </w:rPr>
        <w:t xml:space="preserve">, </w:t>
      </w:r>
      <w:r w:rsidRPr="00C305D2">
        <w:rPr>
          <w:lang w:eastAsia="en-GB"/>
        </w:rPr>
        <w:t>private enterprises, households and non-profit institutions.  The budget reporting regulations distinguish between transfers recognised operational and capital, contributions and public donations and contributed assets</w:t>
      </w:r>
      <w:r w:rsidR="00B8087D">
        <w:rPr>
          <w:lang w:eastAsia="en-GB"/>
        </w:rPr>
        <w:t xml:space="preserve"> replaced in mSCOA with these categories.</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11</w:t>
      </w:r>
      <w:r w:rsidRPr="00323566">
        <w:rPr>
          <w:i/>
          <w:iCs/>
          <w:lang w:eastAsia="en-GB"/>
        </w:rPr>
        <w:t xml:space="preserve">:  NERSA Regulatory Reporting Requirements - </w:t>
      </w:r>
      <w:r w:rsidRPr="00C305D2">
        <w:rPr>
          <w:lang w:eastAsia="en-GB"/>
        </w:rPr>
        <w:t xml:space="preserve">NERSA as explained in the Regulatory Reporting Manual Volume 2:  Electricity prescribes and provides guidance to the regulated entities in the electricity Supply Industry on the format, content, preparation and submission to the Energy Regulator of required information to perform its functions.  In an attempt to avoid a dual accounting process for recording transaction for reporting to NERSA and another set of accounts for financial and budgetary reporting to National Treasury, provided for the information needs in terms of this regulation in the </w:t>
      </w:r>
      <w:r w:rsidR="004C52FC">
        <w:rPr>
          <w:lang w:eastAsia="en-GB"/>
        </w:rPr>
        <w:t>mSCOA</w:t>
      </w:r>
      <w:r w:rsidRPr="00C305D2">
        <w:rPr>
          <w:lang w:eastAsia="en-GB"/>
        </w:rPr>
        <w:t xml:space="preserve">.  Important in the selection of accounts to be activated within the system application is the municipalities’ readiness to comply with the NERSA Regulatory Reporting Requirements.  In order to assist municipalities to comply with the </w:t>
      </w:r>
      <w:r w:rsidR="004C52FC">
        <w:rPr>
          <w:lang w:eastAsia="en-GB"/>
        </w:rPr>
        <w:t>mSCOA</w:t>
      </w:r>
      <w:r w:rsidRPr="00C305D2">
        <w:rPr>
          <w:lang w:eastAsia="en-GB"/>
        </w:rPr>
        <w:t xml:space="preserve"> Regulation the structure makes provision for an alternative to the detail required by the NERSA Reporting Regulation.  NERSA is the custodian of the NERSA Regulatory Reporting Requirements and this will oversee and enforce their requirements ensconced in the relevant sets of legislation.  </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12</w:t>
      </w:r>
      <w:r w:rsidRPr="00323566">
        <w:rPr>
          <w:i/>
          <w:iCs/>
          <w:lang w:eastAsia="en-GB"/>
        </w:rPr>
        <w:t>:  Department of Water</w:t>
      </w:r>
      <w:r w:rsidR="001C2CCE" w:rsidRPr="00FE5C3B">
        <w:rPr>
          <w:i/>
          <w:iCs/>
          <w:lang w:eastAsia="en-GB"/>
        </w:rPr>
        <w:t xml:space="preserve"> and Sanitation </w:t>
      </w:r>
      <w:r w:rsidRPr="00323566">
        <w:rPr>
          <w:i/>
          <w:iCs/>
          <w:lang w:eastAsia="en-GB"/>
        </w:rPr>
        <w:t>(DW</w:t>
      </w:r>
      <w:r w:rsidR="001C2CCE" w:rsidRPr="00323566">
        <w:rPr>
          <w:i/>
          <w:iCs/>
          <w:lang w:eastAsia="en-GB"/>
        </w:rPr>
        <w:t>S</w:t>
      </w:r>
      <w:r w:rsidRPr="00323566">
        <w:rPr>
          <w:i/>
          <w:iCs/>
          <w:lang w:eastAsia="en-GB"/>
        </w:rPr>
        <w:t xml:space="preserve">) Reporting Requirements – </w:t>
      </w:r>
      <w:r w:rsidRPr="00C305D2">
        <w:rPr>
          <w:lang w:eastAsia="en-GB"/>
        </w:rPr>
        <w:t>The Department had been instrumental in guiding and informing the setting-up of the classification requirements for the water and waste water functions municipalities provide.  Important in the selection of accounts to be activated within the system application is the municipalities’ readiness to comply with the DW</w:t>
      </w:r>
      <w:r w:rsidR="002B66C4">
        <w:rPr>
          <w:lang w:eastAsia="en-GB"/>
        </w:rPr>
        <w:t>S</w:t>
      </w:r>
      <w:r w:rsidRPr="00C305D2">
        <w:rPr>
          <w:lang w:eastAsia="en-GB"/>
        </w:rPr>
        <w:t xml:space="preserve"> Reporting Requirements.  In order to assist municipalities to comply with the </w:t>
      </w:r>
      <w:r w:rsidR="004C52FC">
        <w:rPr>
          <w:lang w:eastAsia="en-GB"/>
        </w:rPr>
        <w:t>mSCOA</w:t>
      </w:r>
      <w:r w:rsidRPr="00C305D2">
        <w:rPr>
          <w:lang w:eastAsia="en-GB"/>
        </w:rPr>
        <w:t xml:space="preserve"> Regulation the structure makes provision for an alternative to the detail required by the DW</w:t>
      </w:r>
      <w:r w:rsidR="002B66C4">
        <w:rPr>
          <w:lang w:eastAsia="en-GB"/>
        </w:rPr>
        <w:t>S</w:t>
      </w:r>
      <w:r w:rsidRPr="00C305D2">
        <w:rPr>
          <w:lang w:eastAsia="en-GB"/>
        </w:rPr>
        <w:t xml:space="preserve">.  </w:t>
      </w:r>
      <w:r w:rsidR="002B66C4">
        <w:rPr>
          <w:lang w:eastAsia="en-GB"/>
        </w:rPr>
        <w:t xml:space="preserve">National Treasury deals with these principles in a Position Paper on Water Balance Reporting.  </w:t>
      </w:r>
      <w:r w:rsidRPr="00C305D2">
        <w:rPr>
          <w:lang w:eastAsia="en-GB"/>
        </w:rPr>
        <w:t>DW</w:t>
      </w:r>
      <w:r w:rsidR="002B66C4">
        <w:rPr>
          <w:lang w:eastAsia="en-GB"/>
        </w:rPr>
        <w:t>S</w:t>
      </w:r>
      <w:r w:rsidRPr="00C305D2">
        <w:rPr>
          <w:lang w:eastAsia="en-GB"/>
        </w:rPr>
        <w:t xml:space="preserve"> is the custodian of the Reporting Requirements and </w:t>
      </w:r>
      <w:r w:rsidR="004C52FC" w:rsidRPr="00C305D2">
        <w:rPr>
          <w:lang w:eastAsia="en-GB"/>
        </w:rPr>
        <w:t>t</w:t>
      </w:r>
      <w:r w:rsidR="004C52FC">
        <w:rPr>
          <w:lang w:eastAsia="en-GB"/>
        </w:rPr>
        <w:t>hus</w:t>
      </w:r>
      <w:r w:rsidR="004C52FC" w:rsidRPr="00C305D2">
        <w:rPr>
          <w:lang w:eastAsia="en-GB"/>
        </w:rPr>
        <w:t xml:space="preserve"> </w:t>
      </w:r>
      <w:r w:rsidRPr="00C305D2">
        <w:rPr>
          <w:lang w:eastAsia="en-GB"/>
        </w:rPr>
        <w:t xml:space="preserve">will oversee and enforce their requirements ensconced in the relevant sets of legislation.  </w:t>
      </w:r>
    </w:p>
    <w:p w:rsidR="00C06A25"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13</w:t>
      </w:r>
      <w:r w:rsidRPr="00323566">
        <w:rPr>
          <w:i/>
          <w:iCs/>
          <w:lang w:eastAsia="en-GB"/>
        </w:rPr>
        <w:t xml:space="preserve">:  Level of Detail - </w:t>
      </w:r>
      <w:r w:rsidRPr="00C305D2">
        <w:rPr>
          <w:lang w:eastAsia="en-GB"/>
        </w:rPr>
        <w:t>Municipalities may add detail breakdown-levels in addition to that provided in the chart of accounts at their discretion.</w:t>
      </w:r>
      <w:r w:rsidR="003653B6">
        <w:rPr>
          <w:lang w:eastAsia="en-GB"/>
        </w:rPr>
        <w:t xml:space="preserve">  However, adding detail need to be carefully considered rather being the exception than the principle. The indicators provided to guide on the posting level and breakdown required reflect the minimum requirements from the National Treasuries perspective.  </w:t>
      </w:r>
      <w:r w:rsidRPr="00C305D2">
        <w:rPr>
          <w:lang w:eastAsia="en-GB"/>
        </w:rPr>
        <w:t xml:space="preserve">Hence the table below explain the indicators used in the columns provided in the </w:t>
      </w:r>
      <w:r w:rsidR="004C52FC">
        <w:rPr>
          <w:lang w:eastAsia="en-GB"/>
        </w:rPr>
        <w:t>mSCOA</w:t>
      </w:r>
      <w:r w:rsidRPr="00C305D2">
        <w:rPr>
          <w:lang w:eastAsia="en-GB"/>
        </w:rPr>
        <w:t xml:space="preserve"> Tables:</w:t>
      </w:r>
    </w:p>
    <w:tbl>
      <w:tblPr>
        <w:tblStyle w:val="MediumShading1-Accent15"/>
        <w:tblW w:w="5000" w:type="pct"/>
        <w:tblLook w:val="04A0" w:firstRow="1" w:lastRow="0" w:firstColumn="1" w:lastColumn="0" w:noHBand="0" w:noVBand="1"/>
      </w:tblPr>
      <w:tblGrid>
        <w:gridCol w:w="3039"/>
        <w:gridCol w:w="3335"/>
        <w:gridCol w:w="2958"/>
      </w:tblGrid>
      <w:tr w:rsidR="002B66C4" w:rsidRPr="002B66C4" w:rsidTr="00F507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28" w:type="pct"/>
          </w:tcPr>
          <w:p w:rsidR="00376F6C" w:rsidRPr="00F50791" w:rsidRDefault="00C305D2" w:rsidP="00F50791">
            <w:pPr>
              <w:spacing w:before="120" w:after="120"/>
              <w:ind w:left="0"/>
              <w:rPr>
                <w:rFonts w:cs="Arial"/>
                <w:szCs w:val="22"/>
              </w:rPr>
            </w:pPr>
            <w:r w:rsidRPr="00F50791">
              <w:rPr>
                <w:rFonts w:ascii="Arial" w:hAnsi="Arial" w:cs="Arial"/>
                <w:sz w:val="22"/>
                <w:szCs w:val="22"/>
              </w:rPr>
              <w:t>Indicator</w:t>
            </w:r>
          </w:p>
        </w:tc>
        <w:tc>
          <w:tcPr>
            <w:tcW w:w="1787" w:type="pct"/>
          </w:tcPr>
          <w:p w:rsidR="00376F6C" w:rsidRPr="00F50791" w:rsidRDefault="00C305D2" w:rsidP="00F50791">
            <w:pPr>
              <w:spacing w:before="120" w:after="120"/>
              <w:ind w:left="0"/>
              <w:cnfStyle w:val="100000000000" w:firstRow="1" w:lastRow="0" w:firstColumn="0" w:lastColumn="0" w:oddVBand="0" w:evenVBand="0" w:oddHBand="0" w:evenHBand="0" w:firstRowFirstColumn="0" w:firstRowLastColumn="0" w:lastRowFirstColumn="0" w:lastRowLastColumn="0"/>
              <w:rPr>
                <w:rFonts w:cs="Arial"/>
                <w:szCs w:val="22"/>
              </w:rPr>
            </w:pPr>
            <w:r w:rsidRPr="00F50791">
              <w:rPr>
                <w:rFonts w:ascii="Arial" w:hAnsi="Arial" w:cs="Arial"/>
                <w:sz w:val="22"/>
                <w:szCs w:val="22"/>
              </w:rPr>
              <w:t>Yes</w:t>
            </w:r>
          </w:p>
        </w:tc>
        <w:tc>
          <w:tcPr>
            <w:tcW w:w="1585" w:type="pct"/>
          </w:tcPr>
          <w:p w:rsidR="00376F6C" w:rsidRPr="00F50791" w:rsidRDefault="00C305D2" w:rsidP="00F50791">
            <w:pPr>
              <w:spacing w:before="120" w:after="120"/>
              <w:ind w:left="0"/>
              <w:cnfStyle w:val="100000000000" w:firstRow="1" w:lastRow="0" w:firstColumn="0" w:lastColumn="0" w:oddVBand="0" w:evenVBand="0" w:oddHBand="0" w:evenHBand="0" w:firstRowFirstColumn="0" w:firstRowLastColumn="0" w:lastRowFirstColumn="0" w:lastRowLastColumn="0"/>
              <w:rPr>
                <w:rFonts w:cs="Arial"/>
                <w:szCs w:val="22"/>
              </w:rPr>
            </w:pPr>
            <w:r w:rsidRPr="00F50791">
              <w:rPr>
                <w:rFonts w:ascii="Arial" w:hAnsi="Arial" w:cs="Arial"/>
                <w:sz w:val="22"/>
                <w:szCs w:val="22"/>
              </w:rPr>
              <w:t>No</w:t>
            </w:r>
          </w:p>
        </w:tc>
      </w:tr>
      <w:tr w:rsidR="002B66C4" w:rsidRPr="002B66C4" w:rsidTr="002B66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pct"/>
          </w:tcPr>
          <w:p w:rsidR="00376F6C" w:rsidRPr="00F50791" w:rsidRDefault="00C305D2" w:rsidP="00F50791">
            <w:pPr>
              <w:spacing w:before="120" w:after="120"/>
              <w:ind w:left="0"/>
              <w:rPr>
                <w:rFonts w:cs="Arial"/>
                <w:b w:val="0"/>
                <w:szCs w:val="22"/>
              </w:rPr>
            </w:pPr>
            <w:r w:rsidRPr="00F50791">
              <w:rPr>
                <w:rFonts w:ascii="Arial" w:hAnsi="Arial" w:cs="Arial"/>
                <w:sz w:val="22"/>
                <w:szCs w:val="22"/>
              </w:rPr>
              <w:t>Posting Level</w:t>
            </w:r>
          </w:p>
        </w:tc>
        <w:tc>
          <w:tcPr>
            <w:tcW w:w="1787" w:type="pct"/>
          </w:tcPr>
          <w:p w:rsidR="00376F6C"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cs="Arial"/>
                <w:szCs w:val="22"/>
              </w:rPr>
            </w:pPr>
            <w:r w:rsidRPr="00F50791">
              <w:rPr>
                <w:rFonts w:ascii="Arial" w:hAnsi="Arial" w:cs="Arial"/>
                <w:sz w:val="22"/>
                <w:szCs w:val="22"/>
              </w:rPr>
              <w:t>Defines the level of capturing the transaction.</w:t>
            </w:r>
          </w:p>
        </w:tc>
        <w:tc>
          <w:tcPr>
            <w:tcW w:w="1585" w:type="pct"/>
          </w:tcPr>
          <w:p w:rsidR="00376F6C"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cs="Arial"/>
                <w:szCs w:val="22"/>
              </w:rPr>
            </w:pPr>
            <w:r w:rsidRPr="00F50791">
              <w:rPr>
                <w:rFonts w:ascii="Arial" w:hAnsi="Arial" w:cs="Arial"/>
                <w:sz w:val="22"/>
                <w:szCs w:val="22"/>
              </w:rPr>
              <w:t xml:space="preserve">Not a posting level, therefore follows the guidance for breakdown </w:t>
            </w:r>
            <w:r w:rsidR="003653B6" w:rsidRPr="00F50791">
              <w:rPr>
                <w:rFonts w:ascii="Arial" w:hAnsi="Arial" w:cs="Arial"/>
                <w:sz w:val="22"/>
                <w:szCs w:val="22"/>
              </w:rPr>
              <w:t xml:space="preserve">required </w:t>
            </w:r>
            <w:r w:rsidRPr="00F50791">
              <w:rPr>
                <w:rFonts w:ascii="Arial" w:hAnsi="Arial" w:cs="Arial"/>
                <w:sz w:val="22"/>
                <w:szCs w:val="22"/>
              </w:rPr>
              <w:t xml:space="preserve">and principle explained for detail to be added.  </w:t>
            </w:r>
          </w:p>
        </w:tc>
      </w:tr>
      <w:tr w:rsidR="00376F6C" w:rsidRPr="002B66C4"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8" w:type="pct"/>
          </w:tcPr>
          <w:p w:rsidR="00376F6C" w:rsidRPr="00F50791" w:rsidRDefault="00C305D2" w:rsidP="00F50791">
            <w:pPr>
              <w:spacing w:before="120" w:after="120"/>
              <w:ind w:left="0"/>
              <w:rPr>
                <w:rFonts w:cs="Arial"/>
                <w:b w:val="0"/>
                <w:szCs w:val="22"/>
              </w:rPr>
            </w:pPr>
            <w:r w:rsidRPr="00F50791">
              <w:rPr>
                <w:rFonts w:ascii="Arial" w:hAnsi="Arial" w:cs="Arial"/>
                <w:sz w:val="22"/>
                <w:szCs w:val="22"/>
              </w:rPr>
              <w:t>Breakdown</w:t>
            </w:r>
            <w:r w:rsidR="003653B6" w:rsidRPr="00F50791">
              <w:rPr>
                <w:rFonts w:ascii="Arial" w:hAnsi="Arial" w:cs="Arial"/>
                <w:sz w:val="22"/>
                <w:szCs w:val="22"/>
              </w:rPr>
              <w:t xml:space="preserve"> Required</w:t>
            </w:r>
          </w:p>
        </w:tc>
        <w:tc>
          <w:tcPr>
            <w:tcW w:w="1787" w:type="pct"/>
          </w:tcPr>
          <w:p w:rsidR="00376F6C"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cs="Arial"/>
                <w:szCs w:val="22"/>
              </w:rPr>
            </w:pPr>
            <w:r w:rsidRPr="00F50791">
              <w:rPr>
                <w:rFonts w:ascii="Arial" w:hAnsi="Arial" w:cs="Arial"/>
                <w:sz w:val="22"/>
                <w:szCs w:val="22"/>
              </w:rPr>
              <w:t xml:space="preserve">The municipalities </w:t>
            </w:r>
            <w:r w:rsidR="007856AD" w:rsidRPr="00F50791">
              <w:rPr>
                <w:rFonts w:ascii="Arial" w:hAnsi="Arial" w:cs="Arial"/>
                <w:sz w:val="22"/>
                <w:szCs w:val="22"/>
              </w:rPr>
              <w:t>are</w:t>
            </w:r>
            <w:r w:rsidRPr="00F50791">
              <w:rPr>
                <w:rFonts w:ascii="Arial" w:hAnsi="Arial" w:cs="Arial"/>
                <w:sz w:val="22"/>
                <w:szCs w:val="22"/>
              </w:rPr>
              <w:t xml:space="preserve"> required to define the level of capturing the transaction</w:t>
            </w:r>
            <w:r w:rsidR="003653B6" w:rsidRPr="00F50791">
              <w:rPr>
                <w:rFonts w:ascii="Arial" w:hAnsi="Arial" w:cs="Arial"/>
                <w:sz w:val="22"/>
                <w:szCs w:val="22"/>
              </w:rPr>
              <w:t xml:space="preserve">, expand the parent-child code structure </w:t>
            </w:r>
            <w:r w:rsidRPr="00F50791">
              <w:rPr>
                <w:rFonts w:ascii="Arial" w:hAnsi="Arial" w:cs="Arial"/>
                <w:sz w:val="22"/>
                <w:szCs w:val="22"/>
              </w:rPr>
              <w:t xml:space="preserve">and </w:t>
            </w:r>
            <w:r w:rsidR="003653B6" w:rsidRPr="00F50791">
              <w:rPr>
                <w:rFonts w:ascii="Arial" w:hAnsi="Arial" w:cs="Arial"/>
                <w:sz w:val="22"/>
                <w:szCs w:val="22"/>
              </w:rPr>
              <w:t xml:space="preserve">adopt the guid of the parent.  </w:t>
            </w:r>
            <w:r w:rsidRPr="00F50791">
              <w:rPr>
                <w:rFonts w:ascii="Arial" w:hAnsi="Arial" w:cs="Arial"/>
                <w:sz w:val="22"/>
                <w:szCs w:val="22"/>
              </w:rPr>
              <w:t>.</w:t>
            </w:r>
          </w:p>
        </w:tc>
        <w:tc>
          <w:tcPr>
            <w:tcW w:w="1585" w:type="pct"/>
          </w:tcPr>
          <w:p w:rsidR="00376F6C"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cs="Arial"/>
                <w:szCs w:val="22"/>
              </w:rPr>
            </w:pPr>
            <w:r w:rsidRPr="00F50791">
              <w:rPr>
                <w:rFonts w:ascii="Arial" w:hAnsi="Arial" w:cs="Arial"/>
                <w:sz w:val="22"/>
                <w:szCs w:val="22"/>
              </w:rPr>
              <w:t xml:space="preserve">National Treasury is not interested in further detail but the municipality may add detail at own discretion.  This will not be extracted for reporting to National Treasury.  </w:t>
            </w:r>
          </w:p>
        </w:tc>
      </w:tr>
    </w:tbl>
    <w:p w:rsidR="00DB34C6" w:rsidRPr="00EA36A3" w:rsidRDefault="00C305D2" w:rsidP="00F50791">
      <w:pPr>
        <w:pStyle w:val="Numberedbodytext"/>
        <w:jc w:val="left"/>
      </w:pPr>
      <w:bookmarkStart w:id="81" w:name="_Ref425924500"/>
      <w:r w:rsidRPr="00323566">
        <w:rPr>
          <w:i/>
          <w:iCs/>
        </w:rPr>
        <w:t xml:space="preserve">Principle </w:t>
      </w:r>
      <w:r w:rsidR="001A5A3B" w:rsidRPr="00323566">
        <w:rPr>
          <w:i/>
          <w:iCs/>
        </w:rPr>
        <w:t>14</w:t>
      </w:r>
      <w:r w:rsidRPr="00323566">
        <w:rPr>
          <w:i/>
          <w:iCs/>
        </w:rPr>
        <w:t>:  Applicability</w:t>
      </w:r>
      <w:r w:rsidR="001A5A3B" w:rsidRPr="525107F6">
        <w:t xml:space="preserve"> - </w:t>
      </w:r>
      <w:r w:rsidRPr="00C305D2">
        <w:t xml:space="preserve">This column indicates the minimum requirements a municipality need to comply with in the implementation of this segment.  Indication is further given for municipalities exceeding these minimum requirements based on more sophisticated costing modules in use.  The use of these accounts is restricted to the municipalities as indicated.  If more information is needed than currently provided, please consult with the </w:t>
      </w:r>
      <w:r w:rsidR="004C52FC">
        <w:t>mSCOA</w:t>
      </w:r>
      <w:r w:rsidRPr="00C305D2">
        <w:t xml:space="preserve"> Technical Committee to expand the existing segment detail to accommodate specific needs in this regard.</w:t>
      </w:r>
      <w:bookmarkEnd w:id="81"/>
    </w:p>
    <w:p w:rsidR="00DB34C6"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15</w:t>
      </w:r>
      <w:r w:rsidRPr="00323566">
        <w:rPr>
          <w:i/>
          <w:iCs/>
          <w:lang w:eastAsia="en-GB"/>
        </w:rPr>
        <w:t>:  National Treasury Cos</w:t>
      </w:r>
      <w:r w:rsidRPr="00FE5C3B">
        <w:rPr>
          <w:i/>
          <w:iCs/>
          <w:lang w:eastAsia="en-GB"/>
        </w:rPr>
        <w:t xml:space="preserve">ting Methodology Guideline for Local Government - </w:t>
      </w:r>
      <w:r w:rsidRPr="00C305D2">
        <w:rPr>
          <w:lang w:eastAsia="en-GB"/>
        </w:rPr>
        <w:t xml:space="preserve">This Guideline addresses the gap in the sector in the ability to produce consistent data on the cost of rendering a trade service.  It also provides the ability to benchmark a service against other municipalities with a certain degree of confidence.  This section of the </w:t>
      </w:r>
      <w:r w:rsidR="004C52FC">
        <w:rPr>
          <w:lang w:eastAsia="en-GB"/>
        </w:rPr>
        <w:t>mSCOA</w:t>
      </w:r>
      <w:r w:rsidRPr="00C305D2">
        <w:rPr>
          <w:lang w:eastAsia="en-GB"/>
        </w:rPr>
        <w:t xml:space="preserve"> Classification Framework provide for the cost elements to enable recording of the transactions inherent to reflecting the charge out to the receiving department to the recovery for the sender department.  The content of the guideline </w:t>
      </w:r>
      <w:r w:rsidR="008618AE" w:rsidRPr="00C305D2">
        <w:rPr>
          <w:lang w:eastAsia="en-GB"/>
        </w:rPr>
        <w:t>serves</w:t>
      </w:r>
      <w:r w:rsidRPr="00C305D2">
        <w:rPr>
          <w:lang w:eastAsia="en-GB"/>
        </w:rPr>
        <w:t xml:space="preserve"> as the basis for the design reflect in this segment.  </w:t>
      </w:r>
    </w:p>
    <w:p w:rsidR="00C06A25" w:rsidRPr="00EA36A3" w:rsidRDefault="00C305D2" w:rsidP="00F50791">
      <w:pPr>
        <w:pStyle w:val="Numberedbodytext"/>
        <w:jc w:val="left"/>
        <w:rPr>
          <w:lang w:eastAsia="en-GB"/>
        </w:rPr>
      </w:pPr>
      <w:r w:rsidRPr="00323566">
        <w:rPr>
          <w:lang w:eastAsia="en-GB"/>
        </w:rPr>
        <w:t>Principle 1</w:t>
      </w:r>
      <w:r w:rsidR="001A5A3B" w:rsidRPr="00323566">
        <w:rPr>
          <w:lang w:eastAsia="en-GB"/>
        </w:rPr>
        <w:t>6</w:t>
      </w:r>
      <w:r w:rsidRPr="00323566">
        <w:rPr>
          <w:lang w:eastAsia="en-GB"/>
        </w:rPr>
        <w:t xml:space="preserve">:  Internal Billings, Departmental Charges and Activity Based Recoveries - these elements are provided for in the </w:t>
      </w:r>
      <w:r w:rsidR="004C52FC" w:rsidRPr="00FE5C3B">
        <w:rPr>
          <w:lang w:eastAsia="en-GB"/>
        </w:rPr>
        <w:t>mSCOA</w:t>
      </w:r>
      <w:r w:rsidRPr="00FE5C3B">
        <w:rPr>
          <w:lang w:eastAsia="en-GB"/>
        </w:rPr>
        <w:t xml:space="preserve"> Costing Segment.  </w:t>
      </w:r>
      <w:r w:rsidRPr="00C305D2">
        <w:rPr>
          <w:lang w:eastAsia="en-GB"/>
        </w:rPr>
        <w:t>The cost collectors provided for are in accordance with the costing methodologies guideline proposed by National Treasury.  The allocations are based on the proposed standard and serve as a</w:t>
      </w:r>
      <w:r w:rsidR="00C06A25" w:rsidRPr="00EA36A3">
        <w:rPr>
          <w:lang w:eastAsia="en-GB"/>
        </w:rPr>
        <w:t xml:space="preserve"> guide on the minimum requirements for</w:t>
      </w:r>
      <w:r w:rsidRPr="00C305D2">
        <w:rPr>
          <w:lang w:eastAsia="en-GB"/>
        </w:rPr>
        <w:t xml:space="preserve"> costs to be allocated.  Due to the nature and complexity of internal charges and municipalities being in different stages of implementation this group of accounts would require customisation according to system requirements and municipality’s implementation thereof.  </w:t>
      </w:r>
    </w:p>
    <w:p w:rsidR="00C06A25" w:rsidRPr="00EA36A3" w:rsidRDefault="00C305D2" w:rsidP="00F50791">
      <w:pPr>
        <w:pStyle w:val="Numberedbodytext"/>
        <w:jc w:val="left"/>
        <w:rPr>
          <w:lang w:eastAsia="en-GB"/>
        </w:rPr>
      </w:pPr>
      <w:r w:rsidRPr="00323566">
        <w:rPr>
          <w:lang w:eastAsia="en-GB"/>
        </w:rPr>
        <w:t xml:space="preserve">Principle </w:t>
      </w:r>
      <w:r w:rsidR="001A5A3B" w:rsidRPr="00323566">
        <w:rPr>
          <w:lang w:eastAsia="en-GB"/>
        </w:rPr>
        <w:t>17</w:t>
      </w:r>
      <w:r w:rsidRPr="00323566">
        <w:rPr>
          <w:lang w:eastAsia="en-GB"/>
        </w:rPr>
        <w:t xml:space="preserve">:  Secondary Costing – Secondary costing elements to be extracted based on the departments charged for the use of municipal services and functions.  </w:t>
      </w:r>
      <w:r w:rsidRPr="00C305D2">
        <w:rPr>
          <w:lang w:eastAsia="en-GB"/>
        </w:rPr>
        <w:t>The cost collectors provided for are in accordance with the costing methodologies guideline proposed by National Treasury.  The allocations provided are based on the proposed standard and service as a guide on the minimum requirements for costs to be allocated.  Due to the nature and complexity of secondary cost and municipalities in different stages of implementation this group of accounts would require customisation according to system requirements and municipalities implementation thereof.</w:t>
      </w:r>
    </w:p>
    <w:p w:rsidR="00494AA2"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18</w:t>
      </w:r>
      <w:r w:rsidRPr="00323566">
        <w:rPr>
          <w:i/>
          <w:iCs/>
          <w:lang w:eastAsia="en-GB"/>
        </w:rPr>
        <w:t xml:space="preserve">:  The Cost of Individual Service – </w:t>
      </w:r>
      <w:r w:rsidR="008618AE" w:rsidRPr="00C305D2">
        <w:rPr>
          <w:lang w:eastAsia="en-GB"/>
        </w:rPr>
        <w:t>A key objective</w:t>
      </w:r>
      <w:r w:rsidRPr="00C305D2">
        <w:rPr>
          <w:lang w:eastAsia="en-GB"/>
        </w:rPr>
        <w:t xml:space="preserve"> to highlight the total cost of identifiable services.</w:t>
      </w:r>
      <w:r w:rsidR="00CF3E41">
        <w:rPr>
          <w:lang w:eastAsia="en-GB"/>
        </w:rPr>
        <w:t xml:space="preserve"> </w:t>
      </w:r>
      <w:r w:rsidRPr="00C305D2">
        <w:rPr>
          <w:lang w:eastAsia="en-GB"/>
        </w:rPr>
        <w:t xml:space="preserve"> It is normal for overheads to be recharged to services and for these charges to be recorded by those services according to the origin of the recharge (e.g. finance department recharge).  Recharges typically come from support departments and trading operations, but could also be between two front-line services within a service</w:t>
      </w:r>
    </w:p>
    <w:p w:rsidR="00494AA2"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19</w:t>
      </w:r>
      <w:r w:rsidRPr="00323566">
        <w:rPr>
          <w:i/>
          <w:iCs/>
          <w:lang w:eastAsia="en-GB"/>
        </w:rPr>
        <w:t xml:space="preserve">:  Elimination of “Recharges” for Consolidation Purposes – </w:t>
      </w:r>
      <w:r w:rsidRPr="00C305D2">
        <w:rPr>
          <w:lang w:eastAsia="en-GB"/>
        </w:rPr>
        <w:t xml:space="preserve">Basic principles of consolidation dictate that charges within the parent municipality should be eliminated leaving only the externally raised income and expenditure with the outside world in the consolidated statements.  The Standards of GRAP only requires that certain disclosures (for example staff costs) that require the true total of an item be shown not including recharges. </w:t>
      </w:r>
      <w:r w:rsidR="004C52FC">
        <w:rPr>
          <w:lang w:eastAsia="en-GB"/>
        </w:rPr>
        <w:t>mSCOA</w:t>
      </w:r>
      <w:r w:rsidRPr="00C305D2">
        <w:rPr>
          <w:lang w:eastAsia="en-GB"/>
        </w:rPr>
        <w:t xml:space="preserve"> also aims to produce useful data for policy and national accounts purposes which require data in this format.  For all these reasons it is necessary that internal charges are disregarded in preparing annual financial statements and being accounted for in accordance of its expenditure nature.  Therefore, internal cost recovery is dealt with in the “Function” and “Funding” segment, as not to interfere with the nature of spending for annual financial statement reporting purposes.  </w:t>
      </w:r>
      <w:r w:rsidR="007856AD" w:rsidRPr="00C305D2">
        <w:rPr>
          <w:lang w:eastAsia="en-GB"/>
        </w:rPr>
        <w:t>Therefore,</w:t>
      </w:r>
      <w:r w:rsidRPr="00C305D2">
        <w:rPr>
          <w:lang w:eastAsia="en-GB"/>
        </w:rPr>
        <w:t xml:space="preserve"> at a posting level distinction is made between “recharges (charges) and recoveries”.  </w:t>
      </w:r>
    </w:p>
    <w:p w:rsidR="00494AA2"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20</w:t>
      </w:r>
      <w:r w:rsidRPr="00323566">
        <w:rPr>
          <w:i/>
          <w:iCs/>
          <w:lang w:eastAsia="en-GB"/>
        </w:rPr>
        <w:t xml:space="preserve">:  Customisation of Proposed Model – </w:t>
      </w:r>
      <w:r w:rsidRPr="00C305D2">
        <w:rPr>
          <w:lang w:eastAsia="en-GB"/>
        </w:rPr>
        <w:t xml:space="preserve">Various methodologies exist for the apportionment of costs towards specific processes.  A higher level of complexity does not automatically imply that the method is superior.  A more complex system will yield more accurate results; </w:t>
      </w:r>
      <w:r w:rsidR="008618AE" w:rsidRPr="00C305D2">
        <w:rPr>
          <w:lang w:eastAsia="en-GB"/>
        </w:rPr>
        <w:t>however,</w:t>
      </w:r>
      <w:r w:rsidRPr="00C305D2">
        <w:rPr>
          <w:lang w:eastAsia="en-GB"/>
        </w:rPr>
        <w:t xml:space="preserve"> a more granular approach may be more suitable.  The argument between accuracy and complexity needs to be balanced through adopting an approach that is manageable, not over complicated and fit for the purpose.  </w:t>
      </w:r>
      <w:r w:rsidR="008618AE" w:rsidRPr="00C305D2">
        <w:rPr>
          <w:lang w:eastAsia="en-GB"/>
        </w:rPr>
        <w:t>However,</w:t>
      </w:r>
      <w:r w:rsidRPr="00C305D2">
        <w:rPr>
          <w:lang w:eastAsia="en-GB"/>
        </w:rPr>
        <w:t xml:space="preserve"> a trade-off needs to be struck between accuracy and the cost of collecting information.  </w:t>
      </w:r>
      <w:r w:rsidR="004C52FC">
        <w:rPr>
          <w:lang w:eastAsia="en-GB"/>
        </w:rPr>
        <w:t>mSCOA</w:t>
      </w:r>
      <w:r w:rsidRPr="00C305D2">
        <w:rPr>
          <w:lang w:eastAsia="en-GB"/>
        </w:rPr>
        <w:t xml:space="preserve"> does not favour any specific methodology but attempts to provide a classification conducive to multi methodologies.  The end-result is that the operation must be as simple as possible but still providing for maximum accuracy.  The model as provided for in </w:t>
      </w:r>
      <w:r w:rsidR="004C52FC">
        <w:rPr>
          <w:lang w:eastAsia="en-GB"/>
        </w:rPr>
        <w:t>mSCOA</w:t>
      </w:r>
      <w:r w:rsidRPr="00C305D2">
        <w:rPr>
          <w:lang w:eastAsia="en-GB"/>
        </w:rPr>
        <w:t xml:space="preserve"> provides a simple classification to extract information on common areas but subject to “recharge” to functions within local government.  The model is not necessarily complete and therefore this section of the classification provides for customisation according to the needs of the municipality</w:t>
      </w:r>
    </w:p>
    <w:p w:rsidR="00725920"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21</w:t>
      </w:r>
      <w:r w:rsidRPr="00FE5C3B">
        <w:rPr>
          <w:i/>
          <w:iCs/>
          <w:lang w:eastAsia="en-GB"/>
        </w:rPr>
        <w:t xml:space="preserve">:  Capitalisation of Cost Allocation to Fixed Assets – </w:t>
      </w:r>
      <w:r w:rsidRPr="00C305D2">
        <w:rPr>
          <w:lang w:eastAsia="en-GB"/>
        </w:rPr>
        <w:t xml:space="preserve">The allocation of cost to self-constructed fixed assets need to be done in accordance with the requirements as set-out in the Standards of GRAP relevant to the type of fixed asset and the recognition of cost to be included in “initial cost”.  </w:t>
      </w:r>
    </w:p>
    <w:p w:rsidR="00A91F54" w:rsidRPr="00EA36A3" w:rsidRDefault="00C305D2" w:rsidP="00F50791">
      <w:pPr>
        <w:pStyle w:val="Numberedbodytext"/>
        <w:jc w:val="left"/>
        <w:rPr>
          <w:lang w:eastAsia="en-GB"/>
        </w:rPr>
      </w:pPr>
      <w:r w:rsidRPr="00323566">
        <w:rPr>
          <w:i/>
          <w:iCs/>
          <w:lang w:eastAsia="en-GB"/>
        </w:rPr>
        <w:t xml:space="preserve">Principle </w:t>
      </w:r>
      <w:r w:rsidR="001A5A3B" w:rsidRPr="00323566">
        <w:rPr>
          <w:i/>
          <w:iCs/>
          <w:lang w:eastAsia="en-GB"/>
        </w:rPr>
        <w:t>22</w:t>
      </w:r>
      <w:r w:rsidRPr="00323566">
        <w:rPr>
          <w:i/>
          <w:iCs/>
          <w:lang w:eastAsia="en-GB"/>
        </w:rPr>
        <w:t xml:space="preserve">:  Account Number Structure – </w:t>
      </w:r>
      <w:r w:rsidRPr="00C305D2">
        <w:rPr>
          <w:lang w:eastAsia="en-GB"/>
        </w:rPr>
        <w:t>The following table summarise the account number structure relevant to this segment.</w:t>
      </w:r>
    </w:p>
    <w:tbl>
      <w:tblPr>
        <w:tblStyle w:val="MediumShading1-Accent1"/>
        <w:tblW w:w="5000" w:type="pct"/>
        <w:tblLook w:val="04A0" w:firstRow="1" w:lastRow="0" w:firstColumn="1" w:lastColumn="0" w:noHBand="0" w:noVBand="1"/>
      </w:tblPr>
      <w:tblGrid>
        <w:gridCol w:w="2277"/>
        <w:gridCol w:w="7055"/>
      </w:tblGrid>
      <w:tr w:rsidR="00CF3E41" w:rsidRPr="00CF3E41" w:rsidTr="00F507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20" w:type="pct"/>
          </w:tcPr>
          <w:p w:rsidR="008D0045" w:rsidRPr="00CF3E41" w:rsidRDefault="008D0045" w:rsidP="00F50791">
            <w:pPr>
              <w:pStyle w:val="NoNrBody"/>
              <w:spacing w:before="120" w:after="120"/>
              <w:ind w:left="0"/>
              <w:rPr>
                <w:b w:val="0"/>
                <w:sz w:val="22"/>
                <w:szCs w:val="22"/>
              </w:rPr>
            </w:pPr>
            <w:r w:rsidRPr="00CF3E41">
              <w:rPr>
                <w:sz w:val="22"/>
                <w:szCs w:val="22"/>
              </w:rPr>
              <w:t>Account Number Structure</w:t>
            </w:r>
          </w:p>
        </w:tc>
        <w:tc>
          <w:tcPr>
            <w:tcW w:w="3780" w:type="pct"/>
          </w:tcPr>
          <w:p w:rsidR="008D0045" w:rsidRPr="00CF3E41" w:rsidRDefault="00C305D2" w:rsidP="00F50791">
            <w:pPr>
              <w:pStyle w:val="NoNrBody"/>
              <w:spacing w:before="120" w:after="120"/>
              <w:ind w:left="0"/>
              <w:cnfStyle w:val="100000000000" w:firstRow="1" w:lastRow="0" w:firstColumn="0" w:lastColumn="0" w:oddVBand="0" w:evenVBand="0" w:oddHBand="0" w:evenHBand="0" w:firstRowFirstColumn="0" w:firstRowLastColumn="0" w:lastRowFirstColumn="0" w:lastRowLastColumn="0"/>
              <w:rPr>
                <w:b w:val="0"/>
                <w:sz w:val="22"/>
                <w:szCs w:val="22"/>
              </w:rPr>
            </w:pPr>
            <w:r w:rsidRPr="00CF3E41">
              <w:rPr>
                <w:sz w:val="22"/>
                <w:szCs w:val="22"/>
              </w:rPr>
              <w:t>Level</w:t>
            </w:r>
          </w:p>
        </w:tc>
      </w:tr>
      <w:tr w:rsidR="00CF3E41" w:rsidRPr="00CF3E4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Pr>
          <w:p w:rsidR="008D0045" w:rsidRPr="00F50791" w:rsidRDefault="00C305D2" w:rsidP="00F50791">
            <w:pPr>
              <w:pStyle w:val="NoNrBody"/>
              <w:spacing w:before="120" w:after="120"/>
              <w:ind w:left="0"/>
              <w:rPr>
                <w:sz w:val="22"/>
                <w:szCs w:val="22"/>
              </w:rPr>
            </w:pPr>
            <w:r w:rsidRPr="00F50791">
              <w:rPr>
                <w:sz w:val="22"/>
                <w:szCs w:val="22"/>
              </w:rPr>
              <w:t>CO</w:t>
            </w:r>
          </w:p>
        </w:tc>
        <w:tc>
          <w:tcPr>
            <w:tcW w:w="3780" w:type="pct"/>
          </w:tcPr>
          <w:p w:rsidR="008D0045" w:rsidRPr="00F50791" w:rsidRDefault="00C305D2" w:rsidP="00F50791">
            <w:pPr>
              <w:pStyle w:val="NoNrBody"/>
              <w:spacing w:before="120" w:after="120"/>
              <w:ind w:left="0"/>
              <w:cnfStyle w:val="000000100000" w:firstRow="0" w:lastRow="0" w:firstColumn="0" w:lastColumn="0" w:oddVBand="0" w:evenVBand="0" w:oddHBand="1" w:evenHBand="0" w:firstRowFirstColumn="0" w:firstRowLastColumn="0" w:lastRowFirstColumn="0" w:lastRowLastColumn="0"/>
              <w:rPr>
                <w:sz w:val="22"/>
                <w:szCs w:val="22"/>
              </w:rPr>
            </w:pPr>
            <w:r w:rsidRPr="00F50791">
              <w:rPr>
                <w:sz w:val="22"/>
                <w:szCs w:val="22"/>
              </w:rPr>
              <w:t>Pre-fix for identifying the “Costing Segment” from the string.</w:t>
            </w:r>
          </w:p>
        </w:tc>
      </w:tr>
      <w:tr w:rsidR="00CF3E41" w:rsidRPr="00CF3E4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Pr>
          <w:p w:rsidR="008D0045" w:rsidRPr="00F50791" w:rsidRDefault="00C305D2" w:rsidP="00F50791">
            <w:pPr>
              <w:pStyle w:val="NoNrBody"/>
              <w:spacing w:before="120" w:after="120"/>
              <w:ind w:left="0"/>
              <w:rPr>
                <w:sz w:val="22"/>
                <w:szCs w:val="22"/>
              </w:rPr>
            </w:pPr>
            <w:r w:rsidRPr="00F50791">
              <w:rPr>
                <w:sz w:val="22"/>
                <w:szCs w:val="22"/>
              </w:rPr>
              <w:t xml:space="preserve">Numeric 1 </w:t>
            </w:r>
            <w:r w:rsidR="00F812B5" w:rsidRPr="00F50791">
              <w:rPr>
                <w:sz w:val="22"/>
                <w:szCs w:val="22"/>
              </w:rPr>
              <w:t>(3 digits)</w:t>
            </w:r>
          </w:p>
        </w:tc>
        <w:tc>
          <w:tcPr>
            <w:tcW w:w="3780" w:type="pct"/>
          </w:tcPr>
          <w:p w:rsidR="008D0045" w:rsidRPr="00F50791" w:rsidRDefault="00C305D2" w:rsidP="00F50791">
            <w:pPr>
              <w:pStyle w:val="NoNrBody"/>
              <w:spacing w:before="120" w:after="120"/>
              <w:ind w:left="0"/>
              <w:cnfStyle w:val="000000010000" w:firstRow="0" w:lastRow="0" w:firstColumn="0" w:lastColumn="0" w:oddVBand="0" w:evenVBand="0" w:oddHBand="0" w:evenHBand="1" w:firstRowFirstColumn="0" w:firstRowLastColumn="0" w:lastRowFirstColumn="0" w:lastRowLastColumn="0"/>
              <w:rPr>
                <w:sz w:val="22"/>
                <w:szCs w:val="22"/>
              </w:rPr>
            </w:pPr>
            <w:r w:rsidRPr="00F50791">
              <w:rPr>
                <w:sz w:val="22"/>
                <w:szCs w:val="22"/>
              </w:rPr>
              <w:t xml:space="preserve">Distinction is made at this level between "charges to receiving departments” and “recoveries made by sending departments”.  </w:t>
            </w:r>
          </w:p>
        </w:tc>
      </w:tr>
      <w:tr w:rsidR="00CF3E41" w:rsidRPr="00CF3E4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Pr>
          <w:p w:rsidR="008D0045" w:rsidRPr="00F50791" w:rsidRDefault="00C305D2" w:rsidP="00F50791">
            <w:pPr>
              <w:pStyle w:val="NoNrBody"/>
              <w:spacing w:before="120" w:after="120"/>
              <w:ind w:left="0"/>
              <w:rPr>
                <w:sz w:val="22"/>
                <w:szCs w:val="22"/>
              </w:rPr>
            </w:pPr>
            <w:r w:rsidRPr="00F50791">
              <w:rPr>
                <w:sz w:val="22"/>
                <w:szCs w:val="22"/>
              </w:rPr>
              <w:t xml:space="preserve">Numeric 2 </w:t>
            </w:r>
            <w:r w:rsidR="00F812B5" w:rsidRPr="00F50791">
              <w:rPr>
                <w:sz w:val="22"/>
                <w:szCs w:val="22"/>
              </w:rPr>
              <w:t>(3 digits)</w:t>
            </w:r>
          </w:p>
        </w:tc>
        <w:tc>
          <w:tcPr>
            <w:tcW w:w="3780" w:type="pct"/>
          </w:tcPr>
          <w:p w:rsidR="008D0045" w:rsidRPr="00F50791" w:rsidRDefault="00C305D2" w:rsidP="00F50791">
            <w:pPr>
              <w:pStyle w:val="NoNrBody"/>
              <w:spacing w:before="120" w:after="120"/>
              <w:ind w:left="0"/>
              <w:cnfStyle w:val="000000100000" w:firstRow="0" w:lastRow="0" w:firstColumn="0" w:lastColumn="0" w:oddVBand="0" w:evenVBand="0" w:oddHBand="1" w:evenHBand="0" w:firstRowFirstColumn="0" w:firstRowLastColumn="0" w:lastRowFirstColumn="0" w:lastRowLastColumn="0"/>
              <w:rPr>
                <w:sz w:val="22"/>
                <w:szCs w:val="22"/>
              </w:rPr>
            </w:pPr>
            <w:r w:rsidRPr="00F50791">
              <w:rPr>
                <w:sz w:val="22"/>
                <w:szCs w:val="22"/>
              </w:rPr>
              <w:t xml:space="preserve">The highest level being Departmental Charges, Internal Billing and Activity Based Recoveries </w:t>
            </w:r>
          </w:p>
        </w:tc>
      </w:tr>
      <w:tr w:rsidR="00CF3E41" w:rsidRPr="00CF3E4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Pr>
          <w:p w:rsidR="00CB4248" w:rsidRPr="00F50791" w:rsidRDefault="00C305D2" w:rsidP="00F50791">
            <w:pPr>
              <w:pStyle w:val="NoNrBody"/>
              <w:spacing w:before="120" w:after="120"/>
              <w:ind w:left="0"/>
              <w:rPr>
                <w:sz w:val="22"/>
                <w:szCs w:val="22"/>
              </w:rPr>
            </w:pPr>
            <w:r w:rsidRPr="00F50791">
              <w:rPr>
                <w:sz w:val="22"/>
                <w:szCs w:val="22"/>
              </w:rPr>
              <w:t>Numeric 3</w:t>
            </w:r>
            <w:r w:rsidR="00F812B5" w:rsidRPr="00F50791">
              <w:rPr>
                <w:sz w:val="22"/>
                <w:szCs w:val="22"/>
              </w:rPr>
              <w:t xml:space="preserve"> (3 digits)</w:t>
            </w:r>
          </w:p>
        </w:tc>
        <w:tc>
          <w:tcPr>
            <w:tcW w:w="3780" w:type="pct"/>
          </w:tcPr>
          <w:p w:rsidR="00CB4248" w:rsidRPr="00F50791" w:rsidRDefault="00C305D2" w:rsidP="00F50791">
            <w:pPr>
              <w:pStyle w:val="NoNrBody"/>
              <w:spacing w:before="120" w:after="120"/>
              <w:ind w:left="0"/>
              <w:cnfStyle w:val="000000010000" w:firstRow="0" w:lastRow="0" w:firstColumn="0" w:lastColumn="0" w:oddVBand="0" w:evenVBand="0" w:oddHBand="0" w:evenHBand="1" w:firstRowFirstColumn="0" w:firstRowLastColumn="0" w:lastRowFirstColumn="0" w:lastRowLastColumn="0"/>
              <w:rPr>
                <w:sz w:val="22"/>
                <w:szCs w:val="22"/>
              </w:rPr>
            </w:pPr>
            <w:r w:rsidRPr="00F50791">
              <w:rPr>
                <w:sz w:val="22"/>
                <w:szCs w:val="22"/>
              </w:rPr>
              <w:t>Provide for the breakdown within the above levels which is standardised based on cost items.</w:t>
            </w:r>
          </w:p>
        </w:tc>
      </w:tr>
      <w:tr w:rsidR="00CF3E41" w:rsidRPr="00CF3E4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pct"/>
          </w:tcPr>
          <w:p w:rsidR="008D0045" w:rsidRPr="00F50791" w:rsidRDefault="00C305D2" w:rsidP="00F50791">
            <w:pPr>
              <w:pStyle w:val="NoNrBody"/>
              <w:spacing w:before="120" w:after="120"/>
              <w:ind w:left="0"/>
              <w:rPr>
                <w:sz w:val="22"/>
                <w:szCs w:val="22"/>
              </w:rPr>
            </w:pPr>
            <w:r w:rsidRPr="00F50791">
              <w:rPr>
                <w:sz w:val="22"/>
                <w:szCs w:val="22"/>
              </w:rPr>
              <w:t xml:space="preserve">Numeric 4 </w:t>
            </w:r>
            <w:r w:rsidR="00F812B5" w:rsidRPr="00F50791">
              <w:rPr>
                <w:sz w:val="22"/>
                <w:szCs w:val="22"/>
              </w:rPr>
              <w:t>(3 digits)</w:t>
            </w:r>
          </w:p>
        </w:tc>
        <w:tc>
          <w:tcPr>
            <w:tcW w:w="3780" w:type="pct"/>
          </w:tcPr>
          <w:p w:rsidR="008D0045" w:rsidRPr="00F50791" w:rsidRDefault="00C305D2" w:rsidP="00F50791">
            <w:pPr>
              <w:pStyle w:val="NoNrBody"/>
              <w:spacing w:before="120" w:after="120"/>
              <w:ind w:left="0"/>
              <w:cnfStyle w:val="000000100000" w:firstRow="0" w:lastRow="0" w:firstColumn="0" w:lastColumn="0" w:oddVBand="0" w:evenVBand="0" w:oddHBand="1" w:evenHBand="0" w:firstRowFirstColumn="0" w:firstRowLastColumn="0" w:lastRowFirstColumn="0" w:lastRowLastColumn="0"/>
              <w:rPr>
                <w:sz w:val="22"/>
                <w:szCs w:val="22"/>
              </w:rPr>
            </w:pPr>
            <w:r w:rsidRPr="00F50791">
              <w:rPr>
                <w:sz w:val="22"/>
                <w:szCs w:val="22"/>
              </w:rPr>
              <w:t xml:space="preserve">Either provides for a standard breakdown at a detailed level or discretionary detail to be added.  </w:t>
            </w:r>
          </w:p>
        </w:tc>
      </w:tr>
    </w:tbl>
    <w:p w:rsidR="00494AA2" w:rsidRPr="00EA36A3" w:rsidRDefault="00C305D2" w:rsidP="00963F39">
      <w:pPr>
        <w:pStyle w:val="Heading2"/>
        <w:keepNext/>
      </w:pPr>
      <w:bookmarkStart w:id="82" w:name="_Toc348643446"/>
      <w:bookmarkStart w:id="83" w:name="_Toc441760443"/>
      <w:r w:rsidRPr="00C305D2">
        <w:t>Legislative and Regulatory Requirements</w:t>
      </w:r>
      <w:bookmarkEnd w:id="82"/>
      <w:bookmarkEnd w:id="83"/>
    </w:p>
    <w:p w:rsidR="00494AA2" w:rsidRPr="00EA36A3" w:rsidRDefault="00C305D2" w:rsidP="00F50791">
      <w:pPr>
        <w:pStyle w:val="Numberedbodytext"/>
        <w:jc w:val="left"/>
      </w:pPr>
      <w:r w:rsidRPr="00C305D2">
        <w:t xml:space="preserve">The research and development into the segment, categories and detail accounts were guided by the legislation and regulations read with circulars and guidelines issued by National Treasury and summarised in the table below.  </w:t>
      </w:r>
      <w:r w:rsidR="008618AE" w:rsidRPr="00C305D2">
        <w:t>Furthermore,</w:t>
      </w:r>
      <w:r w:rsidRPr="00C305D2">
        <w:t xml:space="preserve"> brief comments on any changes to a circular or guideline (issued by National Treasury) following the </w:t>
      </w:r>
      <w:r w:rsidR="004C52FC">
        <w:t>mSCOA</w:t>
      </w:r>
      <w:r w:rsidRPr="00C305D2">
        <w:t xml:space="preserve"> Regulation are given in the “Proposed Changes Column” of the table.</w:t>
      </w:r>
    </w:p>
    <w:tbl>
      <w:tblPr>
        <w:tblStyle w:val="MediumShading1-Accent1"/>
        <w:tblW w:w="5000" w:type="pct"/>
        <w:tblLook w:val="04A0" w:firstRow="1" w:lastRow="0" w:firstColumn="1" w:lastColumn="0" w:noHBand="0" w:noVBand="1"/>
      </w:tblPr>
      <w:tblGrid>
        <w:gridCol w:w="2666"/>
        <w:gridCol w:w="3999"/>
        <w:gridCol w:w="2667"/>
      </w:tblGrid>
      <w:tr w:rsidR="00494AA2" w:rsidRPr="00F50791" w:rsidTr="00F5079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color w:val="FFFFFF"/>
                <w:sz w:val="22"/>
                <w:szCs w:val="22"/>
              </w:rPr>
            </w:pPr>
            <w:r w:rsidRPr="00F50791">
              <w:rPr>
                <w:rFonts w:ascii="Arial" w:eastAsia="Arial" w:hAnsi="Arial" w:cs="Arial"/>
                <w:color w:val="FFFFFF"/>
                <w:sz w:val="22"/>
                <w:szCs w:val="22"/>
              </w:rPr>
              <w:t>Act, Regulations, Guideline or Circular</w:t>
            </w:r>
          </w:p>
        </w:tc>
        <w:tc>
          <w:tcPr>
            <w:tcW w:w="1500" w:type="pct"/>
            <w:hideMark/>
          </w:tcPr>
          <w:p w:rsidR="003369A7" w:rsidRPr="00F50791" w:rsidRDefault="00C305D2" w:rsidP="00F50791">
            <w:pPr>
              <w:spacing w:before="120" w:after="120"/>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2"/>
                <w:szCs w:val="22"/>
              </w:rPr>
            </w:pPr>
            <w:r w:rsidRPr="00F50791">
              <w:rPr>
                <w:rFonts w:ascii="Arial" w:eastAsia="Arial" w:hAnsi="Arial" w:cs="Arial"/>
                <w:color w:val="FFFFFF"/>
                <w:sz w:val="22"/>
                <w:szCs w:val="22"/>
              </w:rPr>
              <w:t>Section and Requirement</w:t>
            </w:r>
          </w:p>
        </w:tc>
        <w:tc>
          <w:tcPr>
            <w:tcW w:w="1000" w:type="pct"/>
            <w:hideMark/>
          </w:tcPr>
          <w:p w:rsidR="003369A7" w:rsidRPr="00F50791" w:rsidRDefault="00C305D2" w:rsidP="00F50791">
            <w:pPr>
              <w:spacing w:before="120" w:after="120"/>
              <w:ind w:left="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2"/>
                <w:szCs w:val="22"/>
              </w:rPr>
            </w:pPr>
            <w:r w:rsidRPr="00F50791">
              <w:rPr>
                <w:rFonts w:ascii="Arial" w:eastAsia="Arial" w:hAnsi="Arial" w:cs="Arial"/>
                <w:color w:val="FFFFFF"/>
                <w:sz w:val="22"/>
                <w:szCs w:val="22"/>
              </w:rPr>
              <w:t xml:space="preserve">Impact on </w:t>
            </w:r>
            <w:r w:rsidR="004C52FC" w:rsidRPr="00F50791">
              <w:rPr>
                <w:rFonts w:ascii="Arial" w:eastAsia="Arial" w:hAnsi="Arial" w:cs="Arial"/>
                <w:color w:val="FFFFFF"/>
                <w:sz w:val="22"/>
                <w:szCs w:val="22"/>
              </w:rPr>
              <w:t>mSCOA</w:t>
            </w:r>
          </w:p>
        </w:tc>
      </w:tr>
      <w:tr w:rsidR="00420F7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LEGISLATION</w:t>
            </w:r>
          </w:p>
        </w:tc>
        <w:tc>
          <w:tcPr>
            <w:tcW w:w="1500" w:type="pct"/>
            <w:hideMark/>
          </w:tcPr>
          <w:p w:rsidR="003369A7" w:rsidRPr="00F50791" w:rsidRDefault="003369A7"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c>
          <w:tcPr>
            <w:tcW w:w="1000" w:type="pct"/>
            <w:hideMark/>
          </w:tcPr>
          <w:p w:rsidR="003369A7" w:rsidRPr="00F50791" w:rsidRDefault="003369A7"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rPr>
            </w:pPr>
          </w:p>
        </w:tc>
      </w:tr>
      <w:tr w:rsidR="0003119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Local Government Municipal Property Rates Act, No 6 of 2004</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Section 3:  Rates Policy</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Section 5:  Annual Review of Rates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Section 8:  Differential Rates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 xml:space="preserve">Section11:  Amount due for Rates </w:t>
            </w:r>
          </w:p>
        </w:tc>
        <w:tc>
          <w:tcPr>
            <w:tcW w:w="10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Segments set-up to assist in the extraction of information to use in the rates assessment process.</w:t>
            </w:r>
          </w:p>
        </w:tc>
      </w:tr>
      <w:tr w:rsidR="00B64C33"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Local Government Municipal Finance Management Act, No. 56 of 2003</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50791">
              <w:rPr>
                <w:rFonts w:ascii="Arial" w:eastAsia="Arial" w:hAnsi="Arial" w:cs="Arial"/>
                <w:sz w:val="22"/>
                <w:szCs w:val="22"/>
              </w:rPr>
              <w:t>Section 20:  Matters to be Prescribed - (1)b(iv</w:t>
            </w:r>
            <w:r w:rsidR="007856AD" w:rsidRPr="00F50791">
              <w:rPr>
                <w:rFonts w:ascii="Arial" w:eastAsia="Arial" w:hAnsi="Arial" w:cs="Arial"/>
                <w:sz w:val="22"/>
                <w:szCs w:val="22"/>
              </w:rPr>
              <w:t>) “</w:t>
            </w:r>
            <w:r w:rsidRPr="00F50791">
              <w:rPr>
                <w:rFonts w:ascii="Arial" w:eastAsia="Arial" w:hAnsi="Arial" w:cs="Arial"/>
                <w:color w:val="000000"/>
                <w:sz w:val="22"/>
                <w:szCs w:val="22"/>
              </w:rPr>
              <w:t>uniform norms and standards concerning the setting of municipal tariffs, financial risks and other matters where a municipality uses a municipal entity or other external mechanism for the performance of a municipal service or other function”.</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50791">
              <w:rPr>
                <w:rFonts w:ascii="Arial" w:eastAsia="Arial" w:hAnsi="Arial" w:cs="Arial"/>
                <w:color w:val="000000"/>
                <w:sz w:val="22"/>
                <w:szCs w:val="22"/>
              </w:rPr>
              <w:t>Section 41:  Monitoring of Prices and Payments for Bulk Resources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42:  Price Increases of Bulk Resources for Provision of Municipal Services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43:  Applicability of Tax and Tariff Capping on Municipalities</w:t>
            </w:r>
          </w:p>
        </w:tc>
        <w:tc>
          <w:tcPr>
            <w:tcW w:w="10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Considered in the set-up of the </w:t>
            </w:r>
            <w:r w:rsidR="004C52FC" w:rsidRPr="00F50791">
              <w:rPr>
                <w:rFonts w:ascii="Arial" w:eastAsia="Arial" w:hAnsi="Arial" w:cs="Arial"/>
                <w:sz w:val="22"/>
                <w:szCs w:val="22"/>
              </w:rPr>
              <w:t>mSCOA</w:t>
            </w:r>
            <w:r w:rsidRPr="00F50791">
              <w:rPr>
                <w:rFonts w:ascii="Arial" w:eastAsia="Arial" w:hAnsi="Arial" w:cs="Arial"/>
                <w:sz w:val="22"/>
                <w:szCs w:val="22"/>
              </w:rPr>
              <w:t xml:space="preserve"> segments.</w:t>
            </w:r>
          </w:p>
        </w:tc>
      </w:tr>
      <w:tr w:rsidR="00B64C33"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Local Government Municipal Systems Act, No 32 of 2000</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74(2): Tariff Policy</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475CFE"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Water Services Act, No 108 of 1997</w:t>
            </w:r>
          </w:p>
        </w:tc>
        <w:tc>
          <w:tcPr>
            <w:tcW w:w="15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10:  Norms and Standards for Tariffs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35620D"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Constitution No 108 </w:t>
            </w:r>
            <w:r w:rsidR="00963F39" w:rsidRPr="00F50791">
              <w:rPr>
                <w:rFonts w:ascii="Arial" w:eastAsia="Arial" w:hAnsi="Arial" w:cs="Arial"/>
                <w:sz w:val="22"/>
                <w:szCs w:val="22"/>
              </w:rPr>
              <w:t>of 1996</w:t>
            </w:r>
          </w:p>
        </w:tc>
        <w:tc>
          <w:tcPr>
            <w:tcW w:w="15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216:  Treasury Control</w:t>
            </w:r>
          </w:p>
          <w:p w:rsidR="003369A7" w:rsidRPr="00F50791" w:rsidRDefault="00C305D2" w:rsidP="00F50791">
            <w:pPr>
              <w:numPr>
                <w:ilvl w:val="0"/>
                <w:numId w:val="3"/>
              </w:numPr>
              <w:tabs>
                <w:tab w:val="clear" w:pos="1894"/>
              </w:tabs>
              <w:spacing w:before="120" w:after="120"/>
              <w:ind w:left="466" w:hanging="425"/>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National legislation must establish a national treasury and prescribe measures to ensure both transparency and prescribe measures to ensure both transparency and expenditure control in each sphere of government by introducing:</w:t>
            </w:r>
          </w:p>
          <w:p w:rsidR="003369A7" w:rsidRPr="00F50791" w:rsidRDefault="007856AD" w:rsidP="00F50791">
            <w:pPr>
              <w:numPr>
                <w:ilvl w:val="0"/>
                <w:numId w:val="112"/>
              </w:numPr>
              <w:spacing w:before="120" w:after="120"/>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Generally,</w:t>
            </w:r>
            <w:r w:rsidR="00C305D2" w:rsidRPr="00F50791">
              <w:rPr>
                <w:rFonts w:ascii="Arial" w:eastAsia="Arial" w:hAnsi="Arial" w:cs="Arial"/>
                <w:sz w:val="22"/>
                <w:szCs w:val="22"/>
              </w:rPr>
              <w:t xml:space="preserve"> recognised accounting practice</w:t>
            </w:r>
          </w:p>
          <w:p w:rsidR="003369A7" w:rsidRPr="00F50791" w:rsidRDefault="00C305D2" w:rsidP="00F50791">
            <w:pPr>
              <w:numPr>
                <w:ilvl w:val="0"/>
                <w:numId w:val="112"/>
              </w:numPr>
              <w:spacing w:before="120" w:after="120"/>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Uniform expenditure classification; and</w:t>
            </w:r>
          </w:p>
          <w:p w:rsidR="003369A7" w:rsidRPr="00F50791" w:rsidRDefault="00C305D2" w:rsidP="00F50791">
            <w:pPr>
              <w:numPr>
                <w:ilvl w:val="0"/>
                <w:numId w:val="112"/>
              </w:numPr>
              <w:spacing w:before="120" w:after="120"/>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Uniform treasury norms and standards</w:t>
            </w:r>
          </w:p>
          <w:p w:rsidR="003369A7" w:rsidRPr="00F50791" w:rsidRDefault="00C305D2" w:rsidP="00F50791">
            <w:pPr>
              <w:numPr>
                <w:ilvl w:val="0"/>
                <w:numId w:val="3"/>
              </w:numPr>
              <w:tabs>
                <w:tab w:val="clear" w:pos="1894"/>
              </w:tabs>
              <w:spacing w:before="120" w:after="120"/>
              <w:ind w:left="466" w:hanging="425"/>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 xml:space="preserve">The national treasury must enforce compliance with the measures established in terms of subsection (1), and may stop the measures established in terms of subsection (1), and may stop the transfer of funds to an organ of state if that organ of state commits a serious or persistent material breach of these measures.  </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2432FC"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Local Government Transition Act Second Amendment Act, No 97 of 1996</w:t>
            </w:r>
          </w:p>
        </w:tc>
        <w:tc>
          <w:tcPr>
            <w:tcW w:w="15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5:  Sewerage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(j):  the determination of a uniformly structured bulk tariff for the purification and bulk conveyance of sewerage;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(k):  the development of a uniform basis for the structuring of user tariffs;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2432FC"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Electricity Regulation Act, No 4 of 2006</w:t>
            </w:r>
          </w:p>
        </w:tc>
        <w:tc>
          <w:tcPr>
            <w:tcW w:w="15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4:  Powers and Duties of Regulator</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(a)(ii):  Regulate prices and tariffs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Section 16:  Tariff Principles</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73653"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Municipal Fiscal Powers and Functions Act, No 12 of 2007:</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Definition for “municipal base tariff”</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gridSpan w:val="3"/>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REGULATIONS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Municipal Regulation on a Standard Chart of Accounts (</w:t>
            </w:r>
            <w:r w:rsidR="004C52FC" w:rsidRPr="00F50791">
              <w:rPr>
                <w:rFonts w:ascii="Arial" w:eastAsia="Arial" w:hAnsi="Arial" w:cs="Arial"/>
                <w:sz w:val="22"/>
                <w:szCs w:val="22"/>
              </w:rPr>
              <w:t>mSCOA</w:t>
            </w:r>
            <w:r w:rsidRPr="00F50791">
              <w:rPr>
                <w:rFonts w:ascii="Arial" w:eastAsia="Arial" w:hAnsi="Arial" w:cs="Arial"/>
                <w:sz w:val="22"/>
                <w:szCs w:val="22"/>
              </w:rPr>
              <w:t>)</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Annexure:  Costing Segment</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7. This segment provides for a classification structure for secondary cost elements and acts as a cost collector in determining inter alia total cost of a service or function, identification of productivity inefficiencies and tariff determination of municipal services. Classification codes are identified with reference to departmental charges, internal billing and activity based recoveries for purposes of recording specific activities and functions in terms of their unit costs and cost categories.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CIRCULARS:</w:t>
            </w:r>
          </w:p>
        </w:tc>
        <w:tc>
          <w:tcPr>
            <w:tcW w:w="1500" w:type="pct"/>
            <w:hideMark/>
          </w:tcPr>
          <w:p w:rsidR="003369A7" w:rsidRPr="00F50791" w:rsidRDefault="003369A7"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1000" w:type="pct"/>
          </w:tcPr>
          <w:p w:rsidR="003369A7" w:rsidRPr="00F50791" w:rsidRDefault="003369A7"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42 Funding</w:t>
            </w:r>
            <w:r w:rsidRPr="00F50791">
              <w:rPr>
                <w:rFonts w:ascii="Arial" w:eastAsia="Arial" w:hAnsi="Arial" w:cs="Arial"/>
                <w:sz w:val="22"/>
                <w:szCs w:val="22"/>
              </w:rPr>
              <w:t xml:space="preserve"> a Municipal Budget, 30 March 2007</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Accrual based Financial Management</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rPr>
            </w:pPr>
            <w:r w:rsidRPr="00F50791">
              <w:rPr>
                <w:rFonts w:ascii="Arial" w:eastAsia="Arial" w:hAnsi="Arial" w:cs="Arial"/>
                <w:sz w:val="22"/>
                <w:szCs w:val="22"/>
              </w:rPr>
              <w:t xml:space="preserve">The focus on accrual based financial management will assist decision-makers with comprehensive information when funding strategies are discussed prior to adoption of the budget. Discussions on proposed borrowing, the utilisation of grants, and setting of appropriate tariffs to ensure ongoing sustainability of existing and proposed services will be strengthened. Information will also assist in the review of </w:t>
            </w:r>
            <w:r w:rsidR="00963F39" w:rsidRPr="00F50791">
              <w:rPr>
                <w:rFonts w:ascii="Arial" w:eastAsia="Arial" w:hAnsi="Arial" w:cs="Arial"/>
                <w:sz w:val="22"/>
                <w:szCs w:val="22"/>
              </w:rPr>
              <w:t>ratepayer’s</w:t>
            </w:r>
            <w:r w:rsidRPr="00F50791">
              <w:rPr>
                <w:rFonts w:ascii="Arial" w:eastAsia="Arial" w:hAnsi="Arial" w:cs="Arial"/>
                <w:sz w:val="22"/>
                <w:szCs w:val="22"/>
              </w:rPr>
              <w:t>/consumers contributions towards services, for the years covered by the medium term revenue and expenditure framework.</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48 Municipal</w:t>
            </w:r>
            <w:r w:rsidRPr="00F50791">
              <w:rPr>
                <w:rFonts w:ascii="Arial" w:eastAsia="Arial" w:hAnsi="Arial" w:cs="Arial"/>
                <w:sz w:val="22"/>
                <w:szCs w:val="22"/>
              </w:rPr>
              <w:t xml:space="preserve"> Budget Circular for the 2009/10 MTREF, 2 March 2009</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Impact of the 2 cents per kWh Environmental Electricity Levy</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Implementation of the Municipal Property Rates Act</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Verification of Existing Municipal Taxes in terms of the Municipal Fiscal Powers and Functions Act</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Fuel Levy Allocation to Metropolitan Municipalities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Compensation to District Municipalities through the RSC Levies Replacement Grant</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Guidance on Specific Issues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for Revenue and Revenue Foregone</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by GFS and “Internal Charges”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for Free Basic Services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for capital</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National Treasury’s Special Focus Area</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F50791">
              <w:rPr>
                <w:rFonts w:ascii="Arial" w:eastAsia="Arial" w:hAnsi="Arial" w:cs="Arial"/>
                <w:sz w:val="22"/>
                <w:szCs w:val="22"/>
              </w:rPr>
              <w:t>Focus on Repairs and Maintenance</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51 Municipal</w:t>
            </w:r>
            <w:r w:rsidRPr="00F50791">
              <w:rPr>
                <w:rFonts w:ascii="Arial" w:eastAsia="Arial" w:hAnsi="Arial" w:cs="Arial"/>
                <w:sz w:val="22"/>
                <w:szCs w:val="22"/>
              </w:rPr>
              <w:t xml:space="preserve"> Budget Circular for the 2010/11 MTREF, 19 February 2010</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Tariffs must be Cost-reflective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by GFS and “Internal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Budgeting for Free Basic Services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54 Municipal</w:t>
            </w:r>
            <w:r w:rsidRPr="00F50791">
              <w:rPr>
                <w:rFonts w:ascii="Arial" w:eastAsia="Arial" w:hAnsi="Arial" w:cs="Arial"/>
                <w:sz w:val="22"/>
                <w:szCs w:val="22"/>
              </w:rPr>
              <w:t xml:space="preserve"> Budget Circular for the 2011/12 MTREF, 10 December 2010</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NERSA’s approval of Municipal Electricity Tariffs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Tariffs must be cost-reflective</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55 Municipal</w:t>
            </w:r>
            <w:r w:rsidRPr="00F50791">
              <w:rPr>
                <w:rFonts w:ascii="Arial" w:eastAsia="Arial" w:hAnsi="Arial" w:cs="Arial"/>
                <w:sz w:val="22"/>
                <w:szCs w:val="22"/>
              </w:rPr>
              <w:t xml:space="preserve"> Budget Circular for the 2011/12 MTREF, 7 March 2011</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Introduction of Inclining Block Tariffs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Tariffs must be cost-reflective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Municipal Budget and Reporting Regulations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Municipal Budget and Internal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MBRR issues dealt with in previous MFMA Circulars:</w:t>
            </w:r>
          </w:p>
          <w:p w:rsidR="003369A7" w:rsidRPr="00F50791" w:rsidRDefault="00C305D2" w:rsidP="00F50791">
            <w:pPr>
              <w:numPr>
                <w:ilvl w:val="0"/>
                <w:numId w:val="111"/>
              </w:num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Budgeting for Revenue and “Revenue Foregone”</w:t>
            </w:r>
          </w:p>
          <w:p w:rsidR="003369A7" w:rsidRPr="00F50791" w:rsidRDefault="00C305D2" w:rsidP="00F50791">
            <w:pPr>
              <w:numPr>
                <w:ilvl w:val="0"/>
                <w:numId w:val="111"/>
              </w:numPr>
              <w:spacing w:before="120" w:after="12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Budgeting for Free Basic Services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58 Revenue</w:t>
            </w:r>
            <w:r w:rsidRPr="00F50791">
              <w:rPr>
                <w:rFonts w:ascii="Arial" w:eastAsia="Arial" w:hAnsi="Arial" w:cs="Arial"/>
                <w:sz w:val="22"/>
                <w:szCs w:val="22"/>
              </w:rPr>
              <w:t xml:space="preserve"> Management, November 20114 December 2011</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Taking the 2011 Local Government and Expenditure Review Forward</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Pricing Service Correctly</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NERSA’s Process to approve Electricity Tariffs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Introduction of Inclining Block Tariffs for Electricity</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and Sanitation Tariff must be Cost-reflective</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Solid Waste Tariffs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Revaluations in terms of GRAP 17 and the Treatment of Depreciation in the Budget</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59 Municipal</w:t>
            </w:r>
            <w:r w:rsidRPr="00F50791">
              <w:rPr>
                <w:rFonts w:ascii="Arial" w:eastAsia="Arial" w:hAnsi="Arial" w:cs="Arial"/>
                <w:sz w:val="22"/>
                <w:szCs w:val="22"/>
              </w:rPr>
              <w:t xml:space="preserve"> Budget Circular for the 2012/13 MTREF, 16 March 2012</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Process for NERSA approval of Municipal Electricity Tariffs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r w:rsidR="00837BE9" w:rsidRPr="00F50791">
              <w:rPr>
                <w:rFonts w:ascii="Arial" w:eastAsia="Arial" w:hAnsi="Arial" w:cs="Arial"/>
                <w:sz w:val="22"/>
                <w:szCs w:val="22"/>
              </w:rPr>
              <w:t>.</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64 Revenue</w:t>
            </w:r>
            <w:r w:rsidRPr="00F50791">
              <w:rPr>
                <w:rFonts w:ascii="Arial" w:eastAsia="Arial" w:hAnsi="Arial" w:cs="Arial"/>
                <w:sz w:val="22"/>
                <w:szCs w:val="22"/>
              </w:rPr>
              <w:t xml:space="preserve"> Management, November 2012</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Key Focus areas for the 2013/14 budget process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The Local Government Budgets and Expenditure Review published in September 2011 contain both financial and non-financial information pertaining to municipal key functions.  In the revenue and expenditure trends chapter the issues relevant to municipal revenue management include; amongst others, debt collection and correct pricing of municipal trading services.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National Treasury’s Circular 58 advises municipalities to pay attention to ensuring the collection of </w:t>
            </w:r>
            <w:r w:rsidR="007856AD" w:rsidRPr="00F50791">
              <w:rPr>
                <w:rFonts w:ascii="Arial" w:eastAsia="Arial" w:hAnsi="Arial" w:cs="Arial"/>
                <w:sz w:val="22"/>
                <w:szCs w:val="22"/>
              </w:rPr>
              <w:t>revenue; “</w:t>
            </w:r>
            <w:r w:rsidRPr="00F50791">
              <w:rPr>
                <w:rFonts w:ascii="Arial" w:eastAsia="Arial" w:hAnsi="Arial" w:cs="Arial"/>
                <w:sz w:val="22"/>
                <w:szCs w:val="22"/>
              </w:rPr>
              <w:t>municipalities need to ensure that the billing systems are accurate; send out accounts to residents and follow-up to collect revenues owed”.  The Circular also guides municipalities on factors to consider when determining their annual tariffs; these include amongst others, the input costs of trading services, financial sustainability, local economic conditions, affordability of municipal services; the municipal indigent policy and the relevant sector specific policies.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Sources of Funding for Municipalities</w:t>
            </w:r>
          </w:p>
          <w:p w:rsidR="003369A7" w:rsidRPr="00963F39" w:rsidRDefault="00C305D2" w:rsidP="00F50791">
            <w:pPr>
              <w:autoSpaceDE w:val="0"/>
              <w:autoSpaceDN w:val="0"/>
              <w:adjustRightInd w:val="0"/>
              <w:spacing w:before="120" w:after="120"/>
              <w:ind w:left="0"/>
              <w:cnfStyle w:val="000000010000" w:firstRow="0" w:lastRow="0" w:firstColumn="0" w:lastColumn="0" w:oddVBand="0" w:evenVBand="0" w:oddHBand="0" w:evenHBand="1" w:firstRowFirstColumn="0" w:firstRowLastColumn="0" w:lastRowFirstColumn="0" w:lastRowLastColumn="0"/>
              <w:rPr>
                <w:rFonts w:ascii="Arial" w:eastAsia="Calibri" w:hAnsi="Arial" w:cs="Arial"/>
                <w:sz w:val="22"/>
                <w:szCs w:val="22"/>
                <w:lang w:eastAsia="en-ZA"/>
              </w:rPr>
            </w:pPr>
            <w:r w:rsidRPr="00F50791">
              <w:rPr>
                <w:rFonts w:ascii="Arial" w:eastAsia="Arial" w:hAnsi="Arial" w:cs="Arial"/>
                <w:sz w:val="22"/>
                <w:szCs w:val="22"/>
              </w:rPr>
              <w:t xml:space="preserve">Furthermore, section 75 of the Act, makes it a necessity for municipalities to adopt bi-laws to give effect to the implementation and enforcement of their </w:t>
            </w:r>
            <w:r w:rsidRPr="00F50791">
              <w:rPr>
                <w:rFonts w:ascii="Arial" w:eastAsia="Arial" w:hAnsi="Arial" w:cs="Arial"/>
                <w:i/>
                <w:iCs/>
                <w:sz w:val="22"/>
                <w:szCs w:val="22"/>
              </w:rPr>
              <w:t>tariff policies</w:t>
            </w:r>
            <w:r w:rsidRPr="00F50791">
              <w:rPr>
                <w:rFonts w:ascii="Arial" w:eastAsia="Arial" w:hAnsi="Arial" w:cs="Arial"/>
                <w:sz w:val="22"/>
                <w:szCs w:val="22"/>
              </w:rPr>
              <w:t xml:space="preserve">; in fact, all policies and supporting decisions taken by the municipal council must be supported by a bi-law to make it legally enforceable. Failure to comply with the necessary bi-law requirements may expose </w:t>
            </w:r>
            <w:r w:rsidRPr="00F50791">
              <w:rPr>
                <w:rFonts w:ascii="Arial" w:eastAsia="Arial,Calibri" w:hAnsi="Arial" w:cs="Arial"/>
                <w:sz w:val="22"/>
                <w:szCs w:val="22"/>
                <w:lang w:eastAsia="en-ZA"/>
              </w:rPr>
              <w:t>the municipality to litigation.</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Protecting the Municipal Revenue Base</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Tariffs for trading service should be determined in relation to the cost of providing such services.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Municipalities are encouraged to table ‘surplus’ budgets. Achieving budget surpluses is dependent on several factors such as cost reflective tariffs; operational efficiencies; maximising the revenue regenerating potential of own revenue sources amongst others. In addition, a productive workforce and sound decision-making will ensure that the municipalities’ limited financial resources are spent wisely so that value for money is achieved.</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66 Municipal</w:t>
            </w:r>
            <w:r w:rsidRPr="00F50791">
              <w:rPr>
                <w:rFonts w:ascii="Arial" w:eastAsia="Arial" w:hAnsi="Arial" w:cs="Arial"/>
                <w:sz w:val="22"/>
                <w:szCs w:val="22"/>
              </w:rPr>
              <w:t xml:space="preserve"> Budget Circular for the 2013/14 MTREF, 11 December 2012</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Taking the 2011 Local Government Budgets and Expenditure Review forward</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Pricing Services Correctly</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Regulation of a Standard Chart of Accounts (</w:t>
            </w:r>
            <w:r w:rsidR="004C52FC" w:rsidRPr="00F50791">
              <w:rPr>
                <w:rFonts w:ascii="Arial" w:eastAsia="Arial" w:hAnsi="Arial" w:cs="Arial"/>
                <w:sz w:val="22"/>
                <w:szCs w:val="22"/>
              </w:rPr>
              <w:t>mSCOA</w:t>
            </w:r>
            <w:r w:rsidRPr="00F50791">
              <w:rPr>
                <w:rFonts w:ascii="Arial" w:eastAsia="Arial" w:hAnsi="Arial" w:cs="Arial"/>
                <w:sz w:val="22"/>
                <w:szCs w:val="22"/>
              </w:rPr>
              <w:t>) for Local Government</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Financial Applications (Systems) and the Impact of </w:t>
            </w:r>
            <w:r w:rsidR="004C52FC" w:rsidRPr="00F50791">
              <w:rPr>
                <w:rFonts w:ascii="Arial" w:eastAsia="Arial" w:hAnsi="Arial" w:cs="Arial"/>
                <w:sz w:val="22"/>
                <w:szCs w:val="22"/>
              </w:rPr>
              <w:t>mSCOA</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Management Accounting and Tariff Setting</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Revising Rates, Tariffs and Other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NERSA’s Process to approve Electricity Tariffs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Inclining Block Tariffs for Electricity</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and Sanitation Tariffs must be Cost-reflective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MBRR issues dealt with in Previous MFMA Circulars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sz w:val="22"/>
                <w:szCs w:val="22"/>
              </w:rPr>
              <w:t>Budgeting for Revenue and “Revenue Foregone</w:t>
            </w:r>
            <w:r w:rsidRPr="00F50791">
              <w:rPr>
                <w:rFonts w:ascii="Arial" w:eastAsia="Arial" w:hAnsi="Arial" w:cs="Arial"/>
                <w:i/>
                <w:iCs/>
                <w:sz w:val="22"/>
                <w:szCs w:val="22"/>
              </w:rPr>
              <w:t>”</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67 Municipal</w:t>
            </w:r>
            <w:r w:rsidRPr="00F50791">
              <w:rPr>
                <w:rFonts w:ascii="Arial" w:eastAsia="Arial" w:hAnsi="Arial" w:cs="Arial"/>
                <w:sz w:val="22"/>
                <w:szCs w:val="22"/>
              </w:rPr>
              <w:t xml:space="preserve"> Budget Circular for the 2013/14 MTREF, 12 March 2013</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 Bulk Tariff Increases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Inclining Block Tariffs for Electricity</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Process for NERSA approval of Municipal Electricity Tariffs</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70 Municipal</w:t>
            </w:r>
            <w:r w:rsidRPr="00F50791">
              <w:rPr>
                <w:rFonts w:ascii="Arial" w:eastAsia="Arial" w:hAnsi="Arial" w:cs="Arial"/>
                <w:sz w:val="22"/>
                <w:szCs w:val="22"/>
              </w:rPr>
              <w:t xml:space="preserve"> Budget Circular for the 2014/15 MTREF, 3 December 2013</w:t>
            </w:r>
          </w:p>
        </w:tc>
        <w:tc>
          <w:tcPr>
            <w:tcW w:w="1500" w:type="pct"/>
            <w:hideMark/>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Local Government Budget and Financial Management Reforms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Regulation of a Standard Chart of Accounts (</w:t>
            </w:r>
            <w:r w:rsidR="004C52FC" w:rsidRPr="00F50791">
              <w:rPr>
                <w:rFonts w:ascii="Arial" w:eastAsia="Arial" w:hAnsi="Arial" w:cs="Arial"/>
                <w:sz w:val="22"/>
                <w:szCs w:val="22"/>
              </w:rPr>
              <w:t>mSCOA</w:t>
            </w:r>
            <w:r w:rsidRPr="00F50791">
              <w:rPr>
                <w:rFonts w:ascii="Arial" w:eastAsia="Arial" w:hAnsi="Arial" w:cs="Arial"/>
                <w:sz w:val="22"/>
                <w:szCs w:val="22"/>
              </w:rPr>
              <w:t>) for Local Government</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Financial Applications (Systems) and the Impact of </w:t>
            </w:r>
            <w:r w:rsidR="004C52FC" w:rsidRPr="00F50791">
              <w:rPr>
                <w:rFonts w:ascii="Arial" w:eastAsia="Arial" w:hAnsi="Arial" w:cs="Arial"/>
                <w:sz w:val="22"/>
                <w:szCs w:val="22"/>
              </w:rPr>
              <w:t>mSCOA</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Management Accounting and Tariff Setting</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Charges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Operating Revenue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NERSA’s Process to approve Electricity Tariffs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Eskom’s Bulk Tariff Increases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Inclining Block Tariffs for </w:t>
            </w:r>
            <w:r w:rsidR="004C52FC" w:rsidRPr="00F50791">
              <w:rPr>
                <w:rFonts w:ascii="Arial" w:eastAsia="Arial" w:hAnsi="Arial" w:cs="Arial"/>
                <w:sz w:val="22"/>
                <w:szCs w:val="22"/>
              </w:rPr>
              <w:t>Electricity</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and Sanitation Tariffs must be cost-reflective</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Solid Waste Tariffs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Non-revenue Water and Electricity </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Budget Management issues dealt with in previous MFMA Circulars</w:t>
            </w:r>
          </w:p>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Water and Sanitation Tariffs must be cost reflective</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70 Municipal</w:t>
            </w:r>
            <w:r w:rsidRPr="00F50791">
              <w:rPr>
                <w:rFonts w:ascii="Arial" w:eastAsia="Arial" w:hAnsi="Arial" w:cs="Arial"/>
                <w:sz w:val="22"/>
                <w:szCs w:val="22"/>
              </w:rPr>
              <w:t xml:space="preserve"> Budget Circular for the 2014/15 MTREF, 3 December 2013</w:t>
            </w:r>
          </w:p>
        </w:tc>
        <w:tc>
          <w:tcPr>
            <w:tcW w:w="1500" w:type="pct"/>
            <w:hideMark/>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i/>
                <w:iCs/>
                <w:sz w:val="22"/>
                <w:szCs w:val="22"/>
              </w:rPr>
              <w:t>Revising Rates, Tariffs and Other Changes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Operating Revenue</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NERSA’s process to approve electricity Tariffs</w:t>
            </w:r>
          </w:p>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
                <w:sz w:val="22"/>
                <w:szCs w:val="22"/>
              </w:rPr>
            </w:pPr>
            <w:r w:rsidRPr="00F50791">
              <w:rPr>
                <w:rFonts w:ascii="Arial" w:eastAsia="Arial" w:hAnsi="Arial" w:cs="Arial"/>
                <w:sz w:val="22"/>
                <w:szCs w:val="22"/>
              </w:rPr>
              <w:t>Eskom’s Bulk Tariff Increases</w:t>
            </w:r>
          </w:p>
        </w:tc>
        <w:tc>
          <w:tcPr>
            <w:tcW w:w="1000" w:type="pct"/>
          </w:tcPr>
          <w:p w:rsidR="003369A7" w:rsidRPr="00F50791" w:rsidRDefault="00C305D2"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EC2C35"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C305D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72 Municipal</w:t>
            </w:r>
            <w:r w:rsidRPr="00F50791">
              <w:rPr>
                <w:rFonts w:ascii="Arial" w:eastAsia="Arial" w:hAnsi="Arial" w:cs="Arial"/>
                <w:sz w:val="22"/>
                <w:szCs w:val="22"/>
              </w:rPr>
              <w:t xml:space="preserve"> Budget Circular for the 2014/15 MTREF, 17 March 2014</w:t>
            </w:r>
          </w:p>
        </w:tc>
        <w:tc>
          <w:tcPr>
            <w:tcW w:w="1500" w:type="pct"/>
            <w:hideMark/>
          </w:tcPr>
          <w:p w:rsidR="003369A7" w:rsidRPr="00F50791" w:rsidRDefault="00836E90"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Revising Rates, Tariffs and Other Changes</w:t>
            </w:r>
          </w:p>
          <w:p w:rsidR="003369A7" w:rsidRPr="00F50791" w:rsidRDefault="00E67B3A"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Operating Revenue</w:t>
            </w:r>
          </w:p>
          <w:p w:rsidR="003369A7" w:rsidRPr="00F50791" w:rsidRDefault="00836E90"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NERSA’s process to approve electricity Tariffs</w:t>
            </w:r>
          </w:p>
          <w:p w:rsidR="003369A7" w:rsidRPr="00F50791" w:rsidRDefault="00836E90"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Eskom’s Bulk Tariff Increases</w:t>
            </w:r>
          </w:p>
        </w:tc>
        <w:tc>
          <w:tcPr>
            <w:tcW w:w="1000" w:type="pct"/>
          </w:tcPr>
          <w:p w:rsidR="003369A7" w:rsidRPr="00F50791" w:rsidRDefault="00C305D2"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Segments set-up to assist in the extraction of information to use in the rates assessment process.</w:t>
            </w:r>
          </w:p>
        </w:tc>
      </w:tr>
      <w:tr w:rsidR="004C52FC" w:rsidRPr="00F50791" w:rsidTr="00F5079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936EA2"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74 Municipal</w:t>
            </w:r>
            <w:r w:rsidR="008D08C3" w:rsidRPr="00F50791">
              <w:rPr>
                <w:rFonts w:ascii="Arial" w:eastAsia="Arial" w:hAnsi="Arial" w:cs="Arial"/>
                <w:sz w:val="22"/>
                <w:szCs w:val="22"/>
              </w:rPr>
              <w:t xml:space="preserve"> Budget Circular for the 2015/15 MTREF</w:t>
            </w:r>
          </w:p>
        </w:tc>
        <w:tc>
          <w:tcPr>
            <w:tcW w:w="1500" w:type="pct"/>
            <w:hideMark/>
          </w:tcPr>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Regulation of a Standard Chart of Accounts (SCOA) for Local Government</w:t>
            </w:r>
          </w:p>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Operating Revenue</w:t>
            </w:r>
          </w:p>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Management Accounting and Tariff Setting</w:t>
            </w:r>
          </w:p>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Interpretation of Section 43 of the MFMA (</w:t>
            </w:r>
            <w:r w:rsidR="00963F39" w:rsidRPr="00F50791">
              <w:rPr>
                <w:rFonts w:ascii="Arial" w:eastAsia="Arial" w:hAnsi="Arial" w:cs="Arial"/>
                <w:sz w:val="22"/>
                <w:szCs w:val="22"/>
              </w:rPr>
              <w:t>NERSA) (</w:t>
            </w:r>
            <w:r w:rsidRPr="00F50791">
              <w:rPr>
                <w:rFonts w:ascii="Arial" w:eastAsia="Arial" w:hAnsi="Arial" w:cs="Arial"/>
                <w:sz w:val="22"/>
                <w:szCs w:val="22"/>
              </w:rPr>
              <w:t xml:space="preserve">Deals with the applicability of Tax and Tariff Capping on Municipalities and the NERSA process to </w:t>
            </w:r>
            <w:r w:rsidR="00E67B3A" w:rsidRPr="00F50791">
              <w:rPr>
                <w:rFonts w:ascii="Arial" w:eastAsia="Arial" w:hAnsi="Arial" w:cs="Arial"/>
                <w:sz w:val="22"/>
                <w:szCs w:val="22"/>
              </w:rPr>
              <w:t>approve</w:t>
            </w:r>
            <w:r w:rsidRPr="00F50791">
              <w:rPr>
                <w:rFonts w:ascii="Arial" w:eastAsia="Arial" w:hAnsi="Arial" w:cs="Arial"/>
                <w:sz w:val="22"/>
                <w:szCs w:val="22"/>
              </w:rPr>
              <w:t xml:space="preserve"> </w:t>
            </w:r>
            <w:r w:rsidR="008D08C3" w:rsidRPr="00F50791">
              <w:rPr>
                <w:rFonts w:ascii="Arial" w:eastAsia="Arial" w:hAnsi="Arial" w:cs="Arial"/>
                <w:sz w:val="22"/>
                <w:szCs w:val="22"/>
              </w:rPr>
              <w:t>E</w:t>
            </w:r>
            <w:r w:rsidRPr="00F50791">
              <w:rPr>
                <w:rFonts w:ascii="Arial" w:eastAsia="Arial" w:hAnsi="Arial" w:cs="Arial"/>
                <w:sz w:val="22"/>
                <w:szCs w:val="22"/>
              </w:rPr>
              <w:t xml:space="preserve">lectricity </w:t>
            </w:r>
            <w:r w:rsidR="008D08C3" w:rsidRPr="00F50791">
              <w:rPr>
                <w:rFonts w:ascii="Arial" w:eastAsia="Arial" w:hAnsi="Arial" w:cs="Arial"/>
                <w:sz w:val="22"/>
                <w:szCs w:val="22"/>
              </w:rPr>
              <w:t>T</w:t>
            </w:r>
            <w:r w:rsidRPr="00F50791">
              <w:rPr>
                <w:rFonts w:ascii="Arial" w:eastAsia="Arial" w:hAnsi="Arial" w:cs="Arial"/>
                <w:sz w:val="22"/>
                <w:szCs w:val="22"/>
              </w:rPr>
              <w:t>ariffs)</w:t>
            </w:r>
          </w:p>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Eskom Bulk Tariff Increases</w:t>
            </w:r>
          </w:p>
          <w:p w:rsidR="003369A7" w:rsidRPr="00F50791" w:rsidRDefault="00836E90" w:rsidP="00F50791">
            <w:pPr>
              <w:spacing w:before="120" w:after="120"/>
              <w:ind w:left="0" w:firstLine="4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 xml:space="preserve">Water and </w:t>
            </w:r>
            <w:r w:rsidR="00E67B3A" w:rsidRPr="00F50791">
              <w:rPr>
                <w:rFonts w:ascii="Arial" w:eastAsia="Arial" w:hAnsi="Arial" w:cs="Arial"/>
                <w:sz w:val="22"/>
                <w:szCs w:val="22"/>
              </w:rPr>
              <w:t>Sanitation</w:t>
            </w:r>
            <w:r w:rsidRPr="00F50791">
              <w:rPr>
                <w:rFonts w:ascii="Arial" w:eastAsia="Arial" w:hAnsi="Arial" w:cs="Arial"/>
                <w:sz w:val="22"/>
                <w:szCs w:val="22"/>
              </w:rPr>
              <w:t xml:space="preserve"> Tariffs must be Cost Effective</w:t>
            </w:r>
          </w:p>
          <w:p w:rsidR="003369A7" w:rsidRPr="00F50791" w:rsidRDefault="00836E90" w:rsidP="00F50791">
            <w:pPr>
              <w:spacing w:before="120" w:after="120"/>
              <w:ind w:left="0" w:firstLine="60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Budgeting for Revenue Foregone and Free Basic Service to Indigents</w:t>
            </w:r>
          </w:p>
          <w:p w:rsidR="003369A7" w:rsidRPr="00F50791" w:rsidRDefault="00836E90"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i/>
                <w:sz w:val="22"/>
                <w:szCs w:val="22"/>
              </w:rPr>
            </w:pPr>
            <w:r w:rsidRPr="00F50791">
              <w:rPr>
                <w:rFonts w:ascii="Arial" w:eastAsia="Arial" w:hAnsi="Arial" w:cs="Arial"/>
                <w:sz w:val="22"/>
                <w:szCs w:val="22"/>
              </w:rPr>
              <w:t>Tabling Funded Budgets</w:t>
            </w:r>
          </w:p>
        </w:tc>
        <w:tc>
          <w:tcPr>
            <w:tcW w:w="1000" w:type="pct"/>
          </w:tcPr>
          <w:p w:rsidR="003369A7" w:rsidRPr="00F50791" w:rsidRDefault="008D08C3"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Segments set-up to assist in the extraction of information to use in the rates assessment process.</w:t>
            </w:r>
          </w:p>
        </w:tc>
      </w:tr>
      <w:tr w:rsidR="004C52FC" w:rsidRPr="00F50791" w:rsidTr="00F507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0" w:type="pct"/>
            <w:hideMark/>
          </w:tcPr>
          <w:p w:rsidR="003369A7" w:rsidRPr="00F50791" w:rsidRDefault="008D08C3" w:rsidP="00F50791">
            <w:pPr>
              <w:spacing w:before="120" w:after="120"/>
              <w:ind w:left="0"/>
              <w:rPr>
                <w:rFonts w:ascii="Arial" w:hAnsi="Arial" w:cs="Arial"/>
                <w:b w:val="0"/>
                <w:bCs w:val="0"/>
                <w:sz w:val="22"/>
                <w:szCs w:val="22"/>
              </w:rPr>
            </w:pPr>
            <w:r w:rsidRPr="00F50791">
              <w:rPr>
                <w:rFonts w:ascii="Arial" w:eastAsia="Arial" w:hAnsi="Arial" w:cs="Arial"/>
                <w:sz w:val="22"/>
                <w:szCs w:val="22"/>
              </w:rPr>
              <w:t xml:space="preserve">MFMA Circular No. </w:t>
            </w:r>
            <w:r w:rsidR="00963F39" w:rsidRPr="00F50791">
              <w:rPr>
                <w:rFonts w:ascii="Arial" w:eastAsia="Arial" w:hAnsi="Arial" w:cs="Arial"/>
                <w:sz w:val="22"/>
                <w:szCs w:val="22"/>
              </w:rPr>
              <w:t>75 Municipal</w:t>
            </w:r>
            <w:r w:rsidRPr="00F50791">
              <w:rPr>
                <w:rFonts w:ascii="Arial" w:eastAsia="Arial" w:hAnsi="Arial" w:cs="Arial"/>
                <w:sz w:val="22"/>
                <w:szCs w:val="22"/>
              </w:rPr>
              <w:t xml:space="preserve"> Budget Circular for the 2015/15 MTREF</w:t>
            </w:r>
          </w:p>
        </w:tc>
        <w:tc>
          <w:tcPr>
            <w:tcW w:w="1500" w:type="pct"/>
            <w:hideMark/>
          </w:tcPr>
          <w:p w:rsidR="003369A7" w:rsidRPr="00F50791" w:rsidRDefault="00836E90" w:rsidP="00F50791">
            <w:pPr>
              <w:spacing w:before="120" w:after="120"/>
              <w:ind w:left="0" w:firstLine="20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The Medium Term Budget Review 2015</w:t>
            </w:r>
          </w:p>
          <w:p w:rsidR="003369A7" w:rsidRPr="00F50791" w:rsidRDefault="00836E90" w:rsidP="00F50791">
            <w:pPr>
              <w:spacing w:before="120" w:after="120"/>
              <w:ind w:left="0" w:firstLine="20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 xml:space="preserve">Shaping </w:t>
            </w:r>
            <w:r w:rsidR="00E67B3A" w:rsidRPr="00F50791">
              <w:rPr>
                <w:rFonts w:ascii="Arial" w:eastAsia="Arial" w:hAnsi="Arial" w:cs="Arial"/>
                <w:sz w:val="22"/>
                <w:szCs w:val="22"/>
              </w:rPr>
              <w:t>Urban</w:t>
            </w:r>
            <w:r w:rsidRPr="00F50791">
              <w:rPr>
                <w:rFonts w:ascii="Arial" w:eastAsia="Arial" w:hAnsi="Arial" w:cs="Arial"/>
                <w:sz w:val="22"/>
                <w:szCs w:val="22"/>
              </w:rPr>
              <w:t xml:space="preserve"> Development to Support Growth in Cities</w:t>
            </w:r>
          </w:p>
          <w:p w:rsidR="003369A7" w:rsidRPr="00F50791" w:rsidRDefault="00836E90"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Headline Inflation Forecasts</w:t>
            </w:r>
          </w:p>
          <w:p w:rsidR="003369A7" w:rsidRPr="00F50791" w:rsidRDefault="00836E90" w:rsidP="00F50791">
            <w:pPr>
              <w:spacing w:before="120" w:after="120"/>
              <w:ind w:left="0" w:firstLine="20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Eskom Bulk Tariff Increases</w:t>
            </w:r>
          </w:p>
          <w:p w:rsidR="003369A7" w:rsidRPr="00F50791" w:rsidRDefault="00836E90"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Electricity Levy Increase</w:t>
            </w:r>
          </w:p>
        </w:tc>
        <w:tc>
          <w:tcPr>
            <w:tcW w:w="1000" w:type="pct"/>
          </w:tcPr>
          <w:p w:rsidR="003369A7" w:rsidRPr="00F50791" w:rsidRDefault="008D08C3"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Segments set-up to assist in the extraction of information to use in the rates assessment process,</w:t>
            </w:r>
          </w:p>
        </w:tc>
      </w:tr>
    </w:tbl>
    <w:p w:rsidR="009D320F" w:rsidRPr="00EA36A3" w:rsidRDefault="00C305D2" w:rsidP="00D3236C">
      <w:pPr>
        <w:pStyle w:val="Heading2"/>
      </w:pPr>
      <w:bookmarkStart w:id="84" w:name="_Toc362864477"/>
      <w:bookmarkStart w:id="85" w:name="_Toc441760444"/>
      <w:bookmarkStart w:id="86" w:name="_Toc348643449"/>
      <w:r w:rsidRPr="00C305D2">
        <w:t>Category Links and Business Rules</w:t>
      </w:r>
      <w:bookmarkEnd w:id="84"/>
      <w:bookmarkEnd w:id="85"/>
    </w:p>
    <w:p w:rsidR="009D320F" w:rsidRPr="00EA36A3" w:rsidRDefault="00C305D2" w:rsidP="00982DBA">
      <w:pPr>
        <w:pStyle w:val="Numberedbodytext"/>
      </w:pPr>
      <w:r w:rsidRPr="00C305D2">
        <w:t xml:space="preserve">Category links and business rules refer to programming rules that system developers of financial and business applications for local government would be required to provide for in the application.  The considerations listed may not be complete considering the development stage of this project and might need to be enhanced as this consultation with the various stakeholder groups evolves.  </w:t>
      </w:r>
    </w:p>
    <w:p w:rsidR="009D320F" w:rsidRPr="00EA36A3" w:rsidRDefault="00C305D2" w:rsidP="00982DBA">
      <w:pPr>
        <w:pStyle w:val="Numberedbodytext"/>
      </w:pPr>
      <w:r w:rsidRPr="00C305D2">
        <w:t xml:space="preserve">Proposals identified at this stage of the development of </w:t>
      </w:r>
      <w:r w:rsidR="004C52FC">
        <w:t>mSCOA</w:t>
      </w:r>
      <w:r w:rsidRPr="525107F6">
        <w:t>:</w:t>
      </w:r>
    </w:p>
    <w:p w:rsidR="009D320F" w:rsidRPr="00EA36A3" w:rsidRDefault="00C305D2" w:rsidP="00982DBA">
      <w:pPr>
        <w:pStyle w:val="Numberedbodytext"/>
        <w:numPr>
          <w:ilvl w:val="0"/>
          <w:numId w:val="114"/>
        </w:numPr>
      </w:pPr>
      <w:r w:rsidRPr="00C305D2">
        <w:t>The “Cost” segment to default for any transaction other than the allocation of secondary costing, for example primary entries for expenditure, transactions in assets, liabilities and net assets, etc.</w:t>
      </w:r>
    </w:p>
    <w:p w:rsidR="00B1577B" w:rsidRPr="00EA36A3" w:rsidRDefault="00C305D2" w:rsidP="00982DBA">
      <w:pPr>
        <w:pStyle w:val="Numberedbodytext"/>
        <w:numPr>
          <w:ilvl w:val="0"/>
          <w:numId w:val="114"/>
        </w:numPr>
      </w:pPr>
      <w:r w:rsidRPr="00C305D2">
        <w:t xml:space="preserve">Prevent cost allocation to capital project if in contradiction of the requirements of the Standards of GRAP.  </w:t>
      </w:r>
    </w:p>
    <w:p w:rsidR="00494AA2" w:rsidRPr="00EA36A3" w:rsidRDefault="00C305D2" w:rsidP="00BC478C">
      <w:pPr>
        <w:pStyle w:val="Heading2"/>
      </w:pPr>
      <w:bookmarkStart w:id="87" w:name="_Toc441760445"/>
      <w:r w:rsidRPr="00C305D2">
        <w:t>Classification Structure</w:t>
      </w:r>
      <w:bookmarkEnd w:id="86"/>
      <w:bookmarkEnd w:id="87"/>
    </w:p>
    <w:p w:rsidR="00725920" w:rsidRPr="00EA36A3" w:rsidRDefault="00C305D2" w:rsidP="00982DBA">
      <w:pPr>
        <w:pStyle w:val="Numberedbodytext"/>
      </w:pPr>
      <w:r w:rsidRPr="00C305D2">
        <w:t>The classification provided in this segment is the minimum requirements for reflecting full cost for the four municipal functions being electricity, water</w:t>
      </w:r>
      <w:r w:rsidRPr="00323566">
        <w:rPr>
          <w:b/>
          <w:bCs/>
        </w:rPr>
        <w:t>,</w:t>
      </w:r>
      <w:r w:rsidRPr="00C305D2">
        <w:t xml:space="preserve"> waste water management and waste management services.  Should the municipality adopt a more sophisticated costing methodology such as activity based costing, a request may be made to the </w:t>
      </w:r>
      <w:r w:rsidR="004C52FC">
        <w:t>mSCOA</w:t>
      </w:r>
      <w:r w:rsidRPr="00C305D2">
        <w:t xml:space="preserve"> Technical Committee following the due process,</w:t>
      </w:r>
      <w:r w:rsidR="00494AA2" w:rsidRPr="00EA36A3">
        <w:t xml:space="preserve"> to provide for the alternative structure in </w:t>
      </w:r>
      <w:r w:rsidR="004C52FC">
        <w:t>mSCOA</w:t>
      </w:r>
      <w:r w:rsidRPr="525107F6">
        <w:t>.</w:t>
      </w:r>
    </w:p>
    <w:p w:rsidR="00494AA2" w:rsidRPr="00EA36A3" w:rsidRDefault="00C305D2" w:rsidP="00982DBA">
      <w:pPr>
        <w:pStyle w:val="Numberedbodytext"/>
      </w:pPr>
      <w:r w:rsidRPr="00C305D2">
        <w:t xml:space="preserve">As discussed in the design principles </w:t>
      </w:r>
      <w:r w:rsidR="004C52FC">
        <w:t xml:space="preserve">(see paragraph </w:t>
      </w:r>
      <w:r w:rsidR="00836E90">
        <w:fldChar w:fldCharType="begin"/>
      </w:r>
      <w:r w:rsidR="004C52FC">
        <w:instrText xml:space="preserve"> REF _Ref425924500 \r \h </w:instrText>
      </w:r>
      <w:r w:rsidR="00836E90">
        <w:fldChar w:fldCharType="separate"/>
      </w:r>
      <w:r w:rsidR="001F76CC">
        <w:t>57</w:t>
      </w:r>
      <w:r w:rsidR="00836E90">
        <w:fldChar w:fldCharType="end"/>
      </w:r>
      <w:r w:rsidR="004C52FC" w:rsidRPr="525107F6">
        <w:t>)</w:t>
      </w:r>
      <w:r w:rsidRPr="00C305D2">
        <w:t xml:space="preserve"> specific provision has been made for accounts unique to certain situations and is indicated in the column for “Applicability” within the </w:t>
      </w:r>
      <w:r w:rsidR="004C52FC">
        <w:t>mSCOA</w:t>
      </w:r>
      <w:r w:rsidRPr="00C305D2">
        <w:t xml:space="preserve"> Version 5.4 Costing Segment Table.  The accounts indicated as “minimum requirements” provide guidance on what is presently being set as the minimum requirements to be met in the implementation of this segment of the </w:t>
      </w:r>
      <w:r w:rsidR="004C52FC">
        <w:t>mSCOA</w:t>
      </w:r>
      <w:r w:rsidRPr="00C305D2">
        <w:t xml:space="preserve"> classification structure.  Based on the guidance provided in the “principle column” and at the discretion of the municipality more details could be added at a “breakdown level” and the existing account structure expanded to provide for this information.  </w:t>
      </w:r>
    </w:p>
    <w:p w:rsidR="00BC478C" w:rsidRPr="008B59D2" w:rsidRDefault="00C305D2" w:rsidP="00982DBA">
      <w:pPr>
        <w:pStyle w:val="Numberedbodytext"/>
      </w:pPr>
      <w:r w:rsidRPr="00C305D2">
        <w:t>Care needs to be ta</w:t>
      </w:r>
      <w:r w:rsidR="008618AE">
        <w:t>k</w:t>
      </w:r>
      <w:r w:rsidRPr="00C305D2">
        <w:t>en in adding detail.  It is the responsibility of the municipality to ensure that if detail is added at the posting level that this classification complies with the definition of the higher level account used as the parent.  This is imperative to maintain the standard, data integrity and comparability throughout the sector ensconced in the prescribed standard classification</w:t>
      </w:r>
      <w:r w:rsidRPr="008B59D2">
        <w:t xml:space="preserve">.  </w:t>
      </w:r>
      <w:r w:rsidRPr="00F50791">
        <w:rPr>
          <w:bCs/>
        </w:rPr>
        <w:t xml:space="preserve">If in doubt call on the </w:t>
      </w:r>
      <w:r w:rsidR="004C52FC" w:rsidRPr="00F50791">
        <w:rPr>
          <w:bCs/>
        </w:rPr>
        <w:t>mSCOA</w:t>
      </w:r>
      <w:r w:rsidRPr="00F50791">
        <w:rPr>
          <w:bCs/>
        </w:rPr>
        <w:t xml:space="preserve"> Technical Committee for guidance and assistance in this regard.</w:t>
      </w:r>
    </w:p>
    <w:p w:rsidR="00FD6675" w:rsidRPr="00EA36A3" w:rsidRDefault="00C305D2" w:rsidP="00982DBA">
      <w:pPr>
        <w:pStyle w:val="Numberedbodytext"/>
      </w:pPr>
      <w:r w:rsidRPr="00C305D2">
        <w:t xml:space="preserve">Distinction is made in Version 5.4 between "charges to receiving departments” and “recoveries made be sending departments".  Earlier versions assumed “set-off” within the posting level accounts.  Based on user request this change was introduced to rather indicate “set-off” at consolidation than implying this at the earlier posting level.  In the table below for the purpose of simplification “charge/recoveries” are explained together although in Version 5.4 distinction is made between “charges and recoveries” and posting level accounts separately coded.  </w:t>
      </w:r>
    </w:p>
    <w:p w:rsidR="00494AA2" w:rsidRPr="00EA36A3" w:rsidRDefault="00C305D2" w:rsidP="00982DBA">
      <w:pPr>
        <w:pStyle w:val="Numberedbodytext"/>
      </w:pPr>
      <w:r w:rsidRPr="00C305D2">
        <w:t>The costing classification is further divided into the following posting-level accounts (only minimum requirements included):</w:t>
      </w:r>
    </w:p>
    <w:tbl>
      <w:tblPr>
        <w:tblStyle w:val="MediumShading1-Accent13"/>
        <w:tblW w:w="5000" w:type="pct"/>
        <w:tblLook w:val="04A0" w:firstRow="1" w:lastRow="0" w:firstColumn="1" w:lastColumn="0" w:noHBand="0" w:noVBand="1"/>
      </w:tblPr>
      <w:tblGrid>
        <w:gridCol w:w="1054"/>
        <w:gridCol w:w="1053"/>
        <w:gridCol w:w="1088"/>
        <w:gridCol w:w="2714"/>
        <w:gridCol w:w="3423"/>
      </w:tblGrid>
      <w:tr w:rsidR="008618AE" w:rsidRPr="00697260" w:rsidTr="00F50791">
        <w:trPr>
          <w:cnfStyle w:val="100000000000" w:firstRow="1" w:lastRow="0" w:firstColumn="0" w:lastColumn="0" w:oddVBand="0" w:evenVBand="0" w:oddHBand="0" w:evenHBand="0" w:firstRowFirstColumn="0" w:firstRowLastColumn="0" w:lastRowFirstColumn="0" w:lastRowLastColumn="0"/>
          <w:trHeight w:val="226"/>
          <w:tblHeader/>
        </w:trPr>
        <w:tc>
          <w:tcPr>
            <w:cnfStyle w:val="001000000000" w:firstRow="0" w:lastRow="0" w:firstColumn="1" w:lastColumn="0" w:oddVBand="0" w:evenVBand="0" w:oddHBand="0" w:evenHBand="0" w:firstRowFirstColumn="0" w:firstRowLastColumn="0" w:lastRowFirstColumn="0" w:lastRowLastColumn="0"/>
            <w:tcW w:w="3166" w:type="pct"/>
            <w:gridSpan w:val="4"/>
            <w:hideMark/>
          </w:tcPr>
          <w:p w:rsidR="008618AE" w:rsidRPr="00F50791" w:rsidRDefault="008B59D2" w:rsidP="00F50791">
            <w:pPr>
              <w:spacing w:before="120" w:after="120"/>
              <w:ind w:left="0" w:right="-78"/>
              <w:jc w:val="both"/>
              <w:rPr>
                <w:rFonts w:ascii="Arial" w:hAnsi="Arial" w:cs="Arial"/>
                <w:b w:val="0"/>
                <w:bCs w:val="0"/>
                <w:color w:val="auto"/>
                <w:sz w:val="22"/>
                <w:szCs w:val="22"/>
              </w:rPr>
            </w:pPr>
            <w:r w:rsidRPr="00697260">
              <w:rPr>
                <w:rFonts w:ascii="Arial" w:eastAsia="Arial" w:hAnsi="Arial" w:cs="Arial"/>
                <w:sz w:val="22"/>
                <w:szCs w:val="22"/>
              </w:rPr>
              <w:t>Account Description</w:t>
            </w:r>
          </w:p>
        </w:tc>
        <w:tc>
          <w:tcPr>
            <w:tcW w:w="1834" w:type="pct"/>
          </w:tcPr>
          <w:p w:rsidR="008618AE" w:rsidRPr="00F50791" w:rsidRDefault="008618AE" w:rsidP="00F50791">
            <w:pPr>
              <w:spacing w:before="120" w:after="120"/>
              <w:ind w:left="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auto"/>
                <w:sz w:val="22"/>
                <w:szCs w:val="22"/>
              </w:rPr>
            </w:pPr>
            <w:r w:rsidRPr="00F50791">
              <w:rPr>
                <w:rFonts w:ascii="Arial" w:eastAsia="Arial" w:hAnsi="Arial" w:cs="Arial"/>
                <w:sz w:val="22"/>
                <w:szCs w:val="22"/>
              </w:rPr>
              <w:t>Definitions</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3166" w:type="pct"/>
            <w:gridSpan w:val="4"/>
            <w:hideMark/>
          </w:tcPr>
          <w:p w:rsidR="008618AE" w:rsidRPr="00F50791" w:rsidRDefault="008618AE" w:rsidP="00F50791">
            <w:pPr>
              <w:spacing w:before="120" w:after="120"/>
              <w:ind w:left="0"/>
              <w:jc w:val="both"/>
              <w:rPr>
                <w:rFonts w:ascii="Arial" w:hAnsi="Arial" w:cs="Arial"/>
                <w:b w:val="0"/>
                <w:bCs w:val="0"/>
                <w:sz w:val="22"/>
                <w:szCs w:val="22"/>
              </w:rPr>
            </w:pPr>
            <w:r w:rsidRPr="00F50791">
              <w:rPr>
                <w:rFonts w:ascii="Arial" w:eastAsia="Arial" w:hAnsi="Arial" w:cs="Arial"/>
                <w:sz w:val="22"/>
                <w:szCs w:val="22"/>
              </w:rPr>
              <w:t>Charges/(Recoveries)</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Distinction is made at this level between "charges to receiving departments and “recoveries made be sending departments".    </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2601" w:type="pct"/>
            <w:gridSpan w:val="3"/>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Departmental Charges/(Recoveries)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This refers to the allocation of overheads (charges) by the receiving department and recoveries by the sender department to a cost centre used by multiple functions, such as Information Technology; for example, pro rata allocations based on the number of service points or users such as the electricity department.  </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Accounting</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Accounting overheads charge-out/recovered to receiving departments within a cost recovery agreement.</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Asset Management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Asset management overheads charge-out/recovered to receiving departments within a cost recovery agreement.  </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Audit Fees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Audit fees overheads charge-out/recovered to receiving departments within a cost recovery agreement.</w:t>
            </w:r>
          </w:p>
        </w:tc>
      </w:tr>
      <w:tr w:rsidR="00EF2575"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EF2575" w:rsidRPr="00697260" w:rsidRDefault="00EF2575" w:rsidP="008B59D2">
            <w:pPr>
              <w:spacing w:before="120" w:after="120"/>
              <w:ind w:left="0"/>
              <w:rPr>
                <w:rFonts w:ascii="Arial" w:hAnsi="Arial" w:cs="Arial"/>
                <w:b w:val="0"/>
                <w:bCs w:val="0"/>
                <w:sz w:val="22"/>
                <w:szCs w:val="22"/>
              </w:rPr>
            </w:pPr>
          </w:p>
        </w:tc>
        <w:tc>
          <w:tcPr>
            <w:tcW w:w="564" w:type="pct"/>
          </w:tcPr>
          <w:p w:rsidR="00EF2575" w:rsidRPr="00697260" w:rsidRDefault="00EF2575" w:rsidP="008B59D2">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EF2575" w:rsidRPr="00697260" w:rsidRDefault="00EF2575" w:rsidP="008B59D2">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697260">
              <w:rPr>
                <w:rFonts w:ascii="Arial" w:eastAsia="Arial" w:hAnsi="Arial" w:cs="Arial"/>
                <w:sz w:val="22"/>
                <w:szCs w:val="22"/>
              </w:rPr>
              <w:t>Internal Audit Fees</w:t>
            </w:r>
          </w:p>
        </w:tc>
        <w:tc>
          <w:tcPr>
            <w:tcW w:w="1834" w:type="pct"/>
          </w:tcPr>
          <w:p w:rsidR="00EF2575" w:rsidRPr="00697260" w:rsidRDefault="00EF2575">
            <w:pPr>
              <w:spacing w:before="120" w:after="120"/>
              <w:ind w:left="0"/>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hAnsi="Arial" w:cs="Arial"/>
                <w:sz w:val="22"/>
                <w:szCs w:val="22"/>
              </w:rPr>
              <w:t>Performance of Internal audits, special investigations, forensic audits and risk management charge-out to the receiving departments within a cost recovery agreement.</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Budgets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Budgets overheads charge-out/recovered to receiving departments within a cost recovery agreement.  </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Cleaning Services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Cleaning services charge-out/recovered to receiving departments within a cost recovery agreement.  </w:t>
            </w:r>
          </w:p>
        </w:tc>
      </w:tr>
      <w:tr w:rsidR="00697260"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697260" w:rsidRPr="00697260" w:rsidRDefault="00697260" w:rsidP="008B59D2">
            <w:pPr>
              <w:spacing w:before="120" w:after="120"/>
              <w:ind w:left="0"/>
              <w:rPr>
                <w:rFonts w:ascii="Arial" w:hAnsi="Arial" w:cs="Arial"/>
                <w:sz w:val="22"/>
                <w:szCs w:val="22"/>
              </w:rPr>
            </w:pPr>
          </w:p>
        </w:tc>
        <w:tc>
          <w:tcPr>
            <w:tcW w:w="564" w:type="pct"/>
          </w:tcPr>
          <w:p w:rsidR="00697260" w:rsidRPr="00697260" w:rsidRDefault="00697260" w:rsidP="008B59D2">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697260" w:rsidRPr="00697260" w:rsidRDefault="00BC324F" w:rsidP="008B59D2">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Communication, Information and External Relationships</w:t>
            </w:r>
          </w:p>
        </w:tc>
        <w:tc>
          <w:tcPr>
            <w:tcW w:w="1834" w:type="pct"/>
          </w:tcPr>
          <w:p w:rsidR="00697260" w:rsidRPr="00BC324F" w:rsidRDefault="00BC324F">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F50791">
              <w:rPr>
                <w:rFonts w:ascii="Arial" w:hAnsi="Arial" w:cs="Arial"/>
                <w:sz w:val="22"/>
                <w:szCs w:val="22"/>
              </w:rPr>
              <w:t>Internal and external communication functions charge-out to receiving departments within a cost recovery agreement.</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Communication</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Internal and external communication functions charge-out/recovered to receiving departments within a cost recovery agreement.</w:t>
            </w:r>
          </w:p>
        </w:tc>
      </w:tr>
      <w:tr w:rsidR="00EF2575"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Information Technology System Application</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Information Technology System Application charge-out/recovered to receiving departments within a cost recovery agreement.  </w:t>
            </w:r>
          </w:p>
        </w:tc>
      </w:tr>
      <w:tr w:rsidR="00EF2575"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583"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color w:val="8DB3E2" w:themeColor="text2" w:themeTint="66"/>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Information Technology Data Ware</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Information Technology Data Ware charge-out/recovered to receiving departments within a cost recovery agreement.  </w:t>
            </w:r>
          </w:p>
        </w:tc>
      </w:tr>
      <w:tr w:rsidR="00EF2575"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583"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color w:val="8DB3E2" w:themeColor="text2" w:themeTint="66"/>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Information Technology Data Lines</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Information Technology Data Lines charge-out/recovered to receiving departments within a cost recovery agreement.</w:t>
            </w:r>
          </w:p>
        </w:tc>
      </w:tr>
      <w:tr w:rsidR="00EF2575"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583"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color w:val="8DB3E2" w:themeColor="text2" w:themeTint="66"/>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Information Technology Radio Maintenance</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Information Technology Radio Maintenance charge-out/recovered to receiving departments within a cost recovery agreement.  </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Cross Subsidisation</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Times New Roman" w:hAnsi="Arial" w:cs="Arial"/>
                <w:sz w:val="22"/>
                <w:szCs w:val="22"/>
                <w:lang w:eastAsia="en-ZA"/>
              </w:rPr>
            </w:pPr>
            <w:r w:rsidRPr="00F50791">
              <w:rPr>
                <w:rFonts w:ascii="Arial" w:eastAsia="Arial,Times New Roman" w:hAnsi="Arial" w:cs="Arial"/>
                <w:sz w:val="22"/>
                <w:szCs w:val="22"/>
                <w:lang w:eastAsia="en-ZA"/>
              </w:rPr>
              <w:t xml:space="preserve">Cross Subsidisation charge-out/recovered to receiving departments within a cost recovery agreement.  </w:t>
            </w:r>
          </w:p>
        </w:tc>
      </w:tr>
      <w:tr w:rsidR="00BC324F"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BC324F" w:rsidRPr="00697260" w:rsidRDefault="00BC324F">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BC324F" w:rsidRPr="00697260" w:rsidRDefault="00BC324F">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BC324F" w:rsidRPr="00697260" w:rsidRDefault="00BC324F">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Pr>
                <w:rFonts w:ascii="Arial" w:eastAsia="Arial" w:hAnsi="Arial" w:cs="Arial"/>
                <w:sz w:val="22"/>
                <w:szCs w:val="22"/>
              </w:rPr>
              <w:t>Democratic Process</w:t>
            </w:r>
          </w:p>
        </w:tc>
        <w:tc>
          <w:tcPr>
            <w:tcW w:w="1834" w:type="pct"/>
          </w:tcPr>
          <w:p w:rsidR="00BC324F" w:rsidRPr="00697260" w:rsidRDefault="00BC324F" w:rsidP="00270137">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Arial,Times New Roman" w:hAnsi="Arial" w:cs="Arial"/>
                <w:sz w:val="22"/>
                <w:szCs w:val="22"/>
                <w:lang w:eastAsia="en-ZA"/>
              </w:rPr>
            </w:pPr>
            <w:r w:rsidRPr="00F50791">
              <w:rPr>
                <w:rFonts w:ascii="Arial" w:eastAsia="Arial,Times New Roman" w:hAnsi="Arial" w:cs="Arial"/>
                <w:sz w:val="22"/>
                <w:szCs w:val="22"/>
                <w:lang w:eastAsia="en-ZA"/>
              </w:rPr>
              <w:t>Political structure and committees (e.g. mayor's office, sub council offices) of the City charge-out to the organisation based on identified activities and agreed to in a cost recovery agreement between the sender and receiver of cost.</w:t>
            </w:r>
          </w:p>
        </w:tc>
      </w:tr>
      <w:tr w:rsidR="008618AE" w:rsidRPr="00697260" w:rsidTr="00F50791">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Directorate</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Directorate charge-out/recovered to receiving departments within a cost recovery agreement.  </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 xml:space="preserve">Employee Benefits </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Employee benefits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270137" w:rsidRPr="00270137" w:rsidRDefault="00270137">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270137" w:rsidRPr="00270137" w:rsidRDefault="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Employment Equity</w:t>
            </w:r>
          </w:p>
        </w:tc>
        <w:tc>
          <w:tcPr>
            <w:tcW w:w="1834" w:type="pct"/>
          </w:tcPr>
          <w:p w:rsidR="00270137" w:rsidRPr="00270137" w:rsidRDefault="00270137" w:rsidP="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Times New Roman" w:hAnsi="Arial" w:cs="Arial"/>
                <w:sz w:val="22"/>
                <w:szCs w:val="22"/>
                <w:lang w:eastAsia="en-ZA"/>
              </w:rPr>
            </w:pPr>
            <w:r w:rsidRPr="00270137">
              <w:rPr>
                <w:rFonts w:ascii="Arial" w:eastAsia="Arial,Times New Roman" w:hAnsi="Arial" w:cs="Arial"/>
                <w:sz w:val="22"/>
                <w:szCs w:val="22"/>
                <w:lang w:eastAsia="en-ZA"/>
              </w:rPr>
              <w:t xml:space="preserve">Municipality's functions relating to employment equity </w:t>
            </w:r>
            <w:r w:rsidR="00963F39" w:rsidRPr="00270137">
              <w:rPr>
                <w:rFonts w:ascii="Arial" w:eastAsia="Arial,Times New Roman" w:hAnsi="Arial" w:cs="Arial"/>
                <w:sz w:val="22"/>
                <w:szCs w:val="22"/>
                <w:lang w:eastAsia="en-ZA"/>
              </w:rPr>
              <w:t>e.g.</w:t>
            </w:r>
            <w:r w:rsidRPr="00270137">
              <w:rPr>
                <w:rFonts w:ascii="Arial" w:eastAsia="Arial,Times New Roman" w:hAnsi="Arial" w:cs="Arial"/>
                <w:sz w:val="22"/>
                <w:szCs w:val="22"/>
                <w:lang w:eastAsia="en-ZA"/>
              </w:rPr>
              <w:t xml:space="preserve"> convening EE forums, facilitating diversity workshops charge-out to the rest of the organisation based on identified activities and agreed to in a cost recovery agreement between the sender and receiver of cost.</w:t>
            </w:r>
          </w:p>
        </w:tc>
      </w:tr>
      <w:tr w:rsidR="008618AE" w:rsidRPr="00697260" w:rsidTr="00F50791">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Expenditure</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Any other expenditure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270137" w:rsidRPr="00270137" w:rsidRDefault="00270137">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270137" w:rsidRPr="00270137" w:rsidRDefault="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Event Management</w:t>
            </w:r>
          </w:p>
        </w:tc>
        <w:tc>
          <w:tcPr>
            <w:tcW w:w="1834" w:type="pct"/>
          </w:tcPr>
          <w:p w:rsidR="00270137" w:rsidRPr="00270137" w:rsidRDefault="00270137" w:rsidP="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Times New Roman" w:hAnsi="Arial" w:cs="Arial"/>
                <w:sz w:val="22"/>
                <w:szCs w:val="22"/>
                <w:lang w:eastAsia="en-ZA"/>
              </w:rPr>
            </w:pPr>
            <w:r w:rsidRPr="00270137">
              <w:rPr>
                <w:rFonts w:ascii="Arial" w:eastAsia="Arial,Times New Roman" w:hAnsi="Arial" w:cs="Arial"/>
                <w:sz w:val="22"/>
                <w:szCs w:val="22"/>
                <w:lang w:eastAsia="en-ZA"/>
              </w:rPr>
              <w:t>Charges relating to the costs of providing planning and logistical support for city initiated events 'charge-out" to the rest of the organisation based on identified activities and agreed to in a cost recovery agreement between the sender and receiver of cost.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General Administration</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Costs of providing general administrative functions across the organisation e.g. maintaining a record management system and providing a courier function charge-out/recovered to the rest of the organisation based on identified activities and agreed to in a cost recovery agreement between the sender and receiver of cost.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270137" w:rsidRPr="00270137" w:rsidRDefault="00270137">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270137" w:rsidRPr="00270137" w:rsidRDefault="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Green Electricity</w:t>
            </w:r>
          </w:p>
        </w:tc>
        <w:tc>
          <w:tcPr>
            <w:tcW w:w="1834" w:type="pct"/>
          </w:tcPr>
          <w:p w:rsidR="00270137" w:rsidRPr="00270137" w:rsidRDefault="00270137" w:rsidP="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Times New Roman" w:hAnsi="Arial" w:cs="Arial"/>
                <w:sz w:val="22"/>
                <w:szCs w:val="22"/>
                <w:lang w:eastAsia="en-ZA"/>
              </w:rPr>
            </w:pPr>
            <w:r w:rsidRPr="00270137">
              <w:rPr>
                <w:rFonts w:ascii="Arial" w:eastAsia="Arial,Times New Roman" w:hAnsi="Arial" w:cs="Arial"/>
                <w:sz w:val="22"/>
                <w:szCs w:val="22"/>
                <w:lang w:eastAsia="en-ZA"/>
              </w:rPr>
              <w:t>Cost of providing green electricity purchases within the organisation charge-out to users.</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Human Resource Recruitment</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Times New Roman" w:hAnsi="Arial" w:cs="Arial"/>
                <w:sz w:val="22"/>
                <w:szCs w:val="22"/>
                <w:lang w:eastAsia="en-ZA"/>
              </w:rPr>
            </w:pPr>
            <w:r w:rsidRPr="00F50791">
              <w:rPr>
                <w:rFonts w:ascii="Arial" w:eastAsia="Arial,Times New Roman" w:hAnsi="Arial" w:cs="Arial"/>
                <w:sz w:val="22"/>
                <w:szCs w:val="22"/>
                <w:lang w:eastAsia="en-ZA"/>
              </w:rPr>
              <w:t xml:space="preserve">Human Resource Recruitment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Insurance Fees</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Insurance Fees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270137" w:rsidRPr="00270137" w:rsidRDefault="00270137">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270137" w:rsidRPr="00270137" w:rsidRDefault="00270137">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Pr>
                <w:rFonts w:ascii="Arial" w:eastAsia="Arial" w:hAnsi="Arial" w:cs="Arial"/>
                <w:sz w:val="22"/>
                <w:szCs w:val="22"/>
              </w:rPr>
              <w:t>Integrated Development Planning</w:t>
            </w:r>
          </w:p>
        </w:tc>
        <w:tc>
          <w:tcPr>
            <w:tcW w:w="1834" w:type="pct"/>
          </w:tcPr>
          <w:p w:rsidR="00270137" w:rsidRPr="00270137" w:rsidRDefault="00270137"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eastAsia="Arial,Times New Roman" w:hAnsi="Arial" w:cs="Arial"/>
                <w:sz w:val="22"/>
                <w:szCs w:val="22"/>
                <w:lang w:eastAsia="en-ZA"/>
              </w:rPr>
            </w:pPr>
            <w:r w:rsidRPr="00F50791">
              <w:rPr>
                <w:rFonts w:ascii="Arial" w:hAnsi="Arial" w:cs="Arial"/>
                <w:sz w:val="22"/>
                <w:szCs w:val="22"/>
              </w:rPr>
              <w:t xml:space="preserve">Integrated Development Planning charge-out to </w:t>
            </w:r>
            <w:r w:rsidRPr="00F50791">
              <w:rPr>
                <w:rFonts w:ascii="Arial" w:eastAsia="Arial,Times New Roman" w:hAnsi="Arial" w:cs="Arial"/>
                <w:sz w:val="22"/>
                <w:szCs w:val="22"/>
                <w:lang w:eastAsia="en-ZA"/>
              </w:rPr>
              <w:t>receiving</w:t>
            </w:r>
            <w:r w:rsidRPr="00F50791">
              <w:rPr>
                <w:rFonts w:ascii="Arial" w:hAnsi="Arial" w:cs="Arial"/>
                <w:sz w:val="22"/>
                <w:szCs w:val="22"/>
              </w:rPr>
              <w:t xml:space="preserve">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Indigent</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Indigent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Insurance Assets</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Insurance of Assets charge-out/recovered to receiving departments within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Internal Interest</w:t>
            </w:r>
          </w:p>
        </w:tc>
        <w:tc>
          <w:tcPr>
            <w:tcW w:w="183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Internal interest charges to the various directorates based on their funding requirements (primary external interest paid corporately from a finance cost centre) charge-out/recovered to receiving departments within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010000" w:firstRow="0" w:lastRow="0" w:firstColumn="0" w:lastColumn="0" w:oddVBand="0" w:evenVBand="0" w:oddHBand="0" w:evenHBand="1"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Internal Laboratory Fees</w:t>
            </w:r>
          </w:p>
        </w:tc>
        <w:tc>
          <w:tcPr>
            <w:tcW w:w="183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Times New Roman" w:hAnsi="Arial" w:cs="Arial"/>
                <w:sz w:val="22"/>
                <w:szCs w:val="22"/>
                <w:lang w:eastAsia="en-ZA"/>
              </w:rPr>
              <w:t xml:space="preserve">Internal laboratory fees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tabs>
                <w:tab w:val="left" w:pos="567"/>
              </w:tabs>
              <w:spacing w:before="120" w:after="120"/>
              <w:ind w:left="0"/>
              <w:outlineLvl w:val="2"/>
              <w:rPr>
                <w:rFonts w:ascii="Arial" w:hAnsi="Arial" w:cs="Arial"/>
                <w:bCs w:val="0"/>
                <w:color w:val="8DB3E2" w:themeColor="text2" w:themeTint="66"/>
                <w:sz w:val="22"/>
                <w:szCs w:val="22"/>
              </w:rPr>
            </w:pPr>
          </w:p>
        </w:tc>
        <w:tc>
          <w:tcPr>
            <w:tcW w:w="564" w:type="pct"/>
          </w:tcPr>
          <w:p w:rsidR="008618AE" w:rsidRPr="00F50791" w:rsidRDefault="008618AE" w:rsidP="00F50791">
            <w:pPr>
              <w:tabs>
                <w:tab w:val="left" w:pos="567"/>
              </w:tabs>
              <w:spacing w:before="120" w:after="120"/>
              <w:ind w:left="0"/>
              <w:jc w:val="both"/>
              <w:outlineLvl w:val="2"/>
              <w:cnfStyle w:val="000000100000" w:firstRow="0" w:lastRow="0" w:firstColumn="0" w:lastColumn="0" w:oddVBand="0" w:evenVBand="0" w:oddHBand="1" w:evenHBand="0" w:firstRowFirstColumn="0" w:firstRowLastColumn="0" w:lastRowFirstColumn="0" w:lastRowLastColumn="0"/>
              <w:rPr>
                <w:rFonts w:ascii="Arial" w:hAnsi="Arial" w:cs="Arial"/>
                <w:b/>
                <w:bCs/>
                <w:color w:val="8DB3E2" w:themeColor="text2" w:themeTint="66"/>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Labour Relations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Labour Relations fees charge-out/recovered to receiving departments within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Legal Services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Legal services fees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Management Support</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Management support fees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Meter Readers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Meter readers charge-out/recovered to receiving departments within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Municipal Management</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Municipal manager charge-out/recovered to receiving departments within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Occupational Health Safety and Employee Wellness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Occupational health and safety including employee wellness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Office Rentals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Office rentals charge-out/recovered to receiving departments within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Payroll</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Payroll charge-out/recovered to receiving departments within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spacing w:before="120" w:after="120"/>
              <w:ind w:left="0"/>
              <w:rPr>
                <w:rFonts w:ascii="Arial" w:hAnsi="Arial" w:cs="Arial"/>
                <w:b w:val="0"/>
                <w:bCs w:val="0"/>
                <w:sz w:val="22"/>
                <w:szCs w:val="22"/>
              </w:rPr>
            </w:pPr>
          </w:p>
        </w:tc>
        <w:tc>
          <w:tcPr>
            <w:tcW w:w="564" w:type="pct"/>
          </w:tcPr>
          <w:p w:rsidR="00270137" w:rsidRPr="00270137" w:rsidRDefault="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270137" w:rsidRPr="00270137" w:rsidRDefault="00270137">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Plot Cleaning</w:t>
            </w:r>
          </w:p>
        </w:tc>
        <w:tc>
          <w:tcPr>
            <w:tcW w:w="1834" w:type="pct"/>
          </w:tcPr>
          <w:p w:rsidR="00270137" w:rsidRPr="00270137" w:rsidRDefault="00270137" w:rsidP="00270137">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270137">
              <w:rPr>
                <w:rFonts w:ascii="Arial" w:eastAsia="Arial" w:hAnsi="Arial" w:cs="Arial"/>
                <w:sz w:val="22"/>
                <w:szCs w:val="22"/>
              </w:rPr>
              <w:t>Charge-out from the billing system for plot cleaning on City's properties.</w:t>
            </w:r>
            <w:r>
              <w:rPr>
                <w:rFonts w:ascii="Arial" w:eastAsia="Arial" w:hAnsi="Arial" w:cs="Arial"/>
                <w:sz w:val="22"/>
                <w:szCs w:val="22"/>
              </w:rPr>
              <w:t>2</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Personnel Related Internal Insurance</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Personnel related internal insurance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Postal Services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Postal services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Procurement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Procurement charge-out/recovered to receiving departments within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Project Management</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 xml:space="preserve">Project management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270137" w:rsidRPr="00270137" w:rsidRDefault="00270137">
            <w:pPr>
              <w:spacing w:before="120" w:after="120"/>
              <w:ind w:left="0"/>
              <w:rPr>
                <w:rFonts w:ascii="Arial" w:hAnsi="Arial" w:cs="Arial"/>
                <w:b w:val="0"/>
                <w:bCs w:val="0"/>
                <w:sz w:val="22"/>
                <w:szCs w:val="22"/>
              </w:rPr>
            </w:pPr>
          </w:p>
        </w:tc>
        <w:tc>
          <w:tcPr>
            <w:tcW w:w="564" w:type="pct"/>
          </w:tcPr>
          <w:p w:rsidR="00270137" w:rsidRPr="00270137" w:rsidRDefault="00270137">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270137" w:rsidRPr="00270137" w:rsidRDefault="00270137">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Pr>
                <w:rFonts w:ascii="Arial" w:eastAsia="Arial" w:hAnsi="Arial" w:cs="Arial"/>
                <w:sz w:val="22"/>
                <w:szCs w:val="22"/>
              </w:rPr>
              <w:t>Rates Charges</w:t>
            </w:r>
          </w:p>
        </w:tc>
        <w:tc>
          <w:tcPr>
            <w:tcW w:w="1834" w:type="pct"/>
          </w:tcPr>
          <w:p w:rsidR="00270137" w:rsidRPr="00270137" w:rsidRDefault="00270137" w:rsidP="00270137">
            <w:pPr>
              <w:spacing w:before="120" w:after="120"/>
              <w:ind w:left="0"/>
              <w:cnfStyle w:val="000000010000" w:firstRow="0" w:lastRow="0" w:firstColumn="0" w:lastColumn="0" w:oddVBand="0" w:evenVBand="0" w:oddHBand="0" w:evenHBand="1" w:firstRowFirstColumn="0" w:firstRowLastColumn="0" w:lastRowFirstColumn="0" w:lastRowLastColumn="0"/>
              <w:rPr>
                <w:rFonts w:ascii="Arial" w:eastAsia="Arial" w:hAnsi="Arial" w:cs="Arial"/>
                <w:sz w:val="22"/>
                <w:szCs w:val="22"/>
              </w:rPr>
            </w:pPr>
            <w:r w:rsidRPr="00F50791">
              <w:rPr>
                <w:rFonts w:ascii="Arial" w:eastAsia="Arial" w:hAnsi="Arial" w:cs="Arial"/>
                <w:sz w:val="22"/>
                <w:szCs w:val="22"/>
              </w:rPr>
              <w:t>Rates charge-out to user departments.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Resource and Planning</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Resource planning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Revenue Management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Revenue management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Security</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Security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Services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Security services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System Maintenance</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Security system maintenance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Specialised Financial Management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Specialist financial management charge-out/recovered to receiving departments within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Telephone</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Telephone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Telephone Maintenance</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Telephone maintenance charge-out/recovered to receiving departments within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Training and Development</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Training and Development charge-out/recovered to receiving departments within a cost recovery agreement.  </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Valuations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Valuations charge-out/recovered to receiving departments within a cost recovery agreement.  </w:t>
            </w:r>
          </w:p>
        </w:tc>
      </w:tr>
      <w:tr w:rsidR="007C796A"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tcPr>
          <w:p w:rsidR="007C796A" w:rsidRPr="00F50791" w:rsidRDefault="007C796A" w:rsidP="00F50791">
            <w:pPr>
              <w:spacing w:before="120" w:after="120"/>
              <w:ind w:left="0"/>
              <w:rPr>
                <w:rFonts w:ascii="Arial" w:hAnsi="Arial" w:cs="Arial"/>
                <w:b w:val="0"/>
                <w:bCs w:val="0"/>
                <w:sz w:val="22"/>
                <w:szCs w:val="22"/>
              </w:rPr>
            </w:pPr>
          </w:p>
        </w:tc>
        <w:tc>
          <w:tcPr>
            <w:tcW w:w="564" w:type="pct"/>
          </w:tcPr>
          <w:p w:rsidR="007C796A" w:rsidRPr="00F50791" w:rsidRDefault="007C796A"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7C796A" w:rsidRPr="00F50791" w:rsidRDefault="007C796A"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Pr>
                <w:rFonts w:ascii="Arial" w:eastAsia="Arial" w:hAnsi="Arial" w:cs="Arial"/>
                <w:sz w:val="22"/>
                <w:szCs w:val="22"/>
              </w:rPr>
              <w:t>Internally Manufactured Materials</w:t>
            </w:r>
          </w:p>
        </w:tc>
        <w:tc>
          <w:tcPr>
            <w:tcW w:w="1834" w:type="pct"/>
          </w:tcPr>
          <w:p w:rsidR="007C796A" w:rsidRPr="007C796A" w:rsidRDefault="007C796A" w:rsidP="007C796A">
            <w:pPr>
              <w:spacing w:before="120" w:after="120"/>
              <w:ind w:left="0"/>
              <w:cnfStyle w:val="000000100000" w:firstRow="0" w:lastRow="0" w:firstColumn="0" w:lastColumn="0" w:oddVBand="0" w:evenVBand="0" w:oddHBand="1" w:evenHBand="0" w:firstRowFirstColumn="0" w:firstRowLastColumn="0" w:lastRowFirstColumn="0" w:lastRowLastColumn="0"/>
              <w:rPr>
                <w:rFonts w:ascii="Arial" w:eastAsia="Arial" w:hAnsi="Arial" w:cs="Arial"/>
                <w:sz w:val="22"/>
                <w:szCs w:val="22"/>
              </w:rPr>
            </w:pPr>
            <w:r w:rsidRPr="007C796A">
              <w:rPr>
                <w:rFonts w:ascii="Arial" w:hAnsi="Arial" w:cs="Arial"/>
                <w:color w:val="000000" w:themeColor="text1"/>
                <w:sz w:val="22"/>
                <w:szCs w:val="22"/>
              </w:rPr>
              <w:t>Internally manufactured materials charge-out/recovered to receiving/from departments within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2601" w:type="pct"/>
            <w:gridSpan w:val="3"/>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Internal Billing</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This refers to departmental use of internal services such as electricity, water, waste water management and waste management, for example cost allocation for the electricity department’s water.</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Bulk Services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 for the bulk provision of refuse, waste water, water and the water research levy by the various services to the applicable cost centres.</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Compost Sales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 for compost sales by the Solid Waste department to City users or maintenance depots e.g. Parks depots.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Connection Fees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for connections passed on to internal users.</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Dumping Cost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 for dumping or disposal of waste at landfill sites.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Electricity Consumption</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electricity consumption by internal users.</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Electricity Streetlights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electricity consumption specific to "streetlights".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Electricity Traffic Lights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electricity consumption specific to "traffic lights".</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Other Internal Billings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other internal billings.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Refuse Removal</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refuse removal</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Sanitation Charges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sanitation charges.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Water Consumption</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from the billing systems for water consumption.</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B59D2" w:rsidP="00F50791">
            <w:pPr>
              <w:spacing w:before="120" w:after="120"/>
              <w:ind w:left="0"/>
              <w:rPr>
                <w:rFonts w:ascii="Arial" w:hAnsi="Arial" w:cs="Arial"/>
                <w:b w:val="0"/>
                <w:bCs w:val="0"/>
                <w:sz w:val="22"/>
                <w:szCs w:val="22"/>
              </w:rPr>
            </w:pPr>
            <w:r w:rsidRPr="00697260">
              <w:rPr>
                <w:rFonts w:ascii="Arial" w:hAnsi="Arial" w:cs="Arial"/>
                <w:sz w:val="22"/>
                <w:szCs w:val="22"/>
              </w:rPr>
              <w:t xml:space="preserve"> </w:t>
            </w:r>
          </w:p>
        </w:tc>
        <w:tc>
          <w:tcPr>
            <w:tcW w:w="2601" w:type="pct"/>
            <w:gridSpan w:val="3"/>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Activity Based Recoveries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This refers to the actual allocation of resources utilised by various departments, for example allocation of labour is based on time sheets, and the allocation of vehicles and plant equipment are based on log sheets.</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Contract and Project Management</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contract and project management based on allocation principles as agreed on in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Cultivation of Plants/Flowers and Compost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for cultivation of plant/flowers in administrative offices/buildings by departments within the municipality based on predefined rates/cost.   All services e.g. watering, pruning, plant swopping etc. are included in the predefined rate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Events and Filming</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for services rendered to events and films for example guards attending special events to ensure the safety of the people present based on a predefined rate/cost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Fire Brigade Charges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to internal services for fire patrol duties at special events, installation and building audits to ensure adherence to regulations based on predefined rate/cost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Hire of Hall/Civic/Recreation Centre</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for the hire of hall/civic/recreation centres for use by departments based on a predetermined rate for usage e.g. per day or per hour and based on size of venue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Labour</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labour cost to internal users based on time and log sheets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Capital</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labour cost to capital to internal users based on time and log sheets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Operating</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labour to operating cost for maintenance and operating projects.  The recovery will be done for example on actual hours worked at an agreed rate (including direct and indirect costs)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Office Rental</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based on floor space occupying per building/depot/workshop. Costs are allocated against the cost centre and the monthly actual expense are assessed electronically according to the predefined proportion or on a predetermined rate per m² (activity price)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Printing Service</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printing or reproduction cost for work done by or at another cost centre or department.  Activities in this regard will include copies, litho printing, binding and laminating etc.  As well as franking machines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Printing/Reproduction and Postage</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printing, reproduction and postage cost for work done by or at another cost centre or department.  Activities in this regard will include copies, litho printing, binding and laminating etc.  As well as franking machines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Pumping Cost at Power Station</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 out of pumping cost at power station based on an agreed rate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Scientific Services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for scientific services with relevance to testing of water, monitor air pollution, testing swimming pool water and other scientific related tests based on a predetermined rate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Security Services</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security services required by departments/sections or buildings (fixed assets) for access control, cash in transit etc, based on a predetermined rate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Specialised Electronic and Radio Services</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services provided by the specialised electronic and radio section for radio maintenance and the support of CCTV equipment, public address systems, access control systems, smoke detection equipment, etc. by the various departments within the municipality. This includes the use of radio tracking instead of conventional radios.  Allocation is based on predetermined rates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Telephone and Internet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telephone expenses incurred per extension per cost centre.  These extensions are on the internal telephone system and managed corporately.  Cost includes infrastructure network cost and call cost. Call costs are the costs incurred to make an external call via an external service provider for example Telkom, MTN, and Vodacom.  Infrastructure network costs are the costs to have a telephone instrument and the facility to make internal calls on the internal network without incurring an external expense. Telephones and fax extensions are also included in this item.  Allocation is based on predetermined rates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Training</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cost for training provided to staff from internal resources based on predetermined rates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2037" w:type="pct"/>
            <w:gridSpan w:val="2"/>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Vehicles, Plant and Equipment</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Charge-out/recovered of vehicle, plant and equipment to internal users based on a predetermined rate in terms of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Capital</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 out of plant and equipment to capital - allocation of plant and equipment utilised in capital projects based on actual measurement of usage for example per hour or km at an agreed rate (only including direct costs)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 xml:space="preserve">Operating </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 xml:space="preserve">Charge-out/recovered of plant and equipment to operating - allocation of plant and equipment utilised in maintenance and general operations. The recovery will be done on actual measurement of usage for example per hour or km at an agreed rate (including direct and indirect costs) in terms of a cost recovery agreement.  </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Rental</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fleet and equipment rental - rental of vehicles, plant and equipment from a centralised fleet management.  Rates will include a fixed rate and a running rate component in terms of a cost recovery agreement.</w:t>
            </w:r>
          </w:p>
        </w:tc>
      </w:tr>
      <w:tr w:rsidR="00270137" w:rsidRPr="00697260" w:rsidTr="008B59D2">
        <w:trPr>
          <w:cnfStyle w:val="000000010000" w:firstRow="0" w:lastRow="0" w:firstColumn="0" w:lastColumn="0" w:oddVBand="0" w:evenVBand="0" w:oddHBand="0" w:evenHBand="1"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010000" w:firstRow="0" w:lastRow="0" w:firstColumn="0" w:lastColumn="0" w:oddVBand="0" w:evenVBand="0" w:oddHBand="0" w:evenHBand="1" w:firstRowFirstColumn="0" w:firstRowLastColumn="0" w:lastRowFirstColumn="0" w:lastRowLastColumn="0"/>
              <w:rPr>
                <w:rFonts w:ascii="Arial" w:hAnsi="Arial" w:cs="Arial"/>
                <w:bCs/>
                <w:sz w:val="22"/>
                <w:szCs w:val="22"/>
              </w:rPr>
            </w:pPr>
            <w:r w:rsidRPr="00F50791">
              <w:rPr>
                <w:rFonts w:ascii="Arial" w:eastAsia="Arial" w:hAnsi="Arial" w:cs="Arial"/>
                <w:sz w:val="22"/>
                <w:szCs w:val="22"/>
              </w:rPr>
              <w:t>Vehicles to Capital</w:t>
            </w:r>
          </w:p>
        </w:tc>
        <w:tc>
          <w:tcPr>
            <w:tcW w:w="1834" w:type="pct"/>
          </w:tcPr>
          <w:p w:rsidR="008618AE" w:rsidRPr="00F50791" w:rsidRDefault="008618AE" w:rsidP="00F50791">
            <w:pPr>
              <w:spacing w:before="120" w:after="120"/>
              <w:ind w:left="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Charge-out/recovered of vehicle to capital - allocation of vehicles utilised in Capital projects.  The recovery will be done on actual measurement of usage for example per hour or km at an agreed rate (only including direct costs) in terms of a cost recovery agreement.</w:t>
            </w:r>
          </w:p>
        </w:tc>
      </w:tr>
      <w:tr w:rsidR="00270137" w:rsidRPr="00697260" w:rsidTr="008B59D2">
        <w:trPr>
          <w:cnfStyle w:val="000000100000" w:firstRow="0" w:lastRow="0" w:firstColumn="0" w:lastColumn="0" w:oddVBand="0" w:evenVBand="0" w:oddHBand="1" w:evenHBand="0" w:firstRowFirstColumn="0" w:firstRowLastColumn="0" w:lastRowFirstColumn="0" w:lastRowLastColumn="0"/>
          <w:trHeight w:val="742"/>
        </w:trPr>
        <w:tc>
          <w:tcPr>
            <w:cnfStyle w:val="001000000000" w:firstRow="0" w:lastRow="0" w:firstColumn="1" w:lastColumn="0" w:oddVBand="0" w:evenVBand="0" w:oddHBand="0" w:evenHBand="0" w:firstRowFirstColumn="0" w:firstRowLastColumn="0" w:lastRowFirstColumn="0" w:lastRowLastColumn="0"/>
            <w:tcW w:w="565" w:type="pct"/>
            <w:hideMark/>
          </w:tcPr>
          <w:p w:rsidR="008618AE" w:rsidRPr="00F50791" w:rsidRDefault="008618AE" w:rsidP="00F50791">
            <w:pPr>
              <w:spacing w:before="120" w:after="120"/>
              <w:ind w:left="0"/>
              <w:rPr>
                <w:rFonts w:ascii="Arial" w:hAnsi="Arial" w:cs="Arial"/>
                <w:b w:val="0"/>
                <w:bCs w:val="0"/>
                <w:sz w:val="22"/>
                <w:szCs w:val="22"/>
              </w:rPr>
            </w:pPr>
          </w:p>
        </w:tc>
        <w:tc>
          <w:tcPr>
            <w:tcW w:w="56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rPr>
            </w:pPr>
          </w:p>
        </w:tc>
        <w:tc>
          <w:tcPr>
            <w:tcW w:w="583"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tc>
        <w:tc>
          <w:tcPr>
            <w:tcW w:w="1454" w:type="pct"/>
          </w:tcPr>
          <w:p w:rsidR="008618AE" w:rsidRPr="00F50791" w:rsidRDefault="008618AE" w:rsidP="00F50791">
            <w:pPr>
              <w:spacing w:before="120" w:after="120"/>
              <w:ind w:left="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Vehicles to Operating</w:t>
            </w:r>
          </w:p>
        </w:tc>
        <w:tc>
          <w:tcPr>
            <w:tcW w:w="1834" w:type="pct"/>
          </w:tcPr>
          <w:p w:rsidR="008618AE" w:rsidRPr="00F50791" w:rsidRDefault="008618AE" w:rsidP="00F50791">
            <w:pPr>
              <w:spacing w:before="120" w:after="120"/>
              <w:ind w:left="0"/>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50791">
              <w:rPr>
                <w:rFonts w:ascii="Arial" w:eastAsia="Arial" w:hAnsi="Arial" w:cs="Arial"/>
                <w:sz w:val="22"/>
                <w:szCs w:val="22"/>
              </w:rPr>
              <w:t>Charge out of vehicle to operating - allocation of vehicles utilised in maintenance and general operations. The recovery will be done on actual measurement of usage for example per hour or km at an agreed rate (including direct and indirect costs) in terms of a cost recovery agreement.</w:t>
            </w:r>
          </w:p>
        </w:tc>
      </w:tr>
    </w:tbl>
    <w:p w:rsidR="00EF2575" w:rsidRDefault="00EF2575" w:rsidP="00F50791">
      <w:pPr>
        <w:ind w:left="0"/>
      </w:pPr>
    </w:p>
    <w:tbl>
      <w:tblPr>
        <w:tblStyle w:val="TableGrid"/>
        <w:tblW w:w="0" w:type="auto"/>
        <w:tblInd w:w="28" w:type="dxa"/>
        <w:tblLook w:val="04A0" w:firstRow="1" w:lastRow="0" w:firstColumn="1" w:lastColumn="0" w:noHBand="0" w:noVBand="1"/>
      </w:tblPr>
      <w:tblGrid>
        <w:gridCol w:w="2076"/>
        <w:gridCol w:w="7138"/>
      </w:tblGrid>
      <w:tr w:rsidR="00EF2575" w:rsidRPr="005822D4" w:rsidTr="00EF2575">
        <w:tc>
          <w:tcPr>
            <w:tcW w:w="2076" w:type="dxa"/>
          </w:tcPr>
          <w:p w:rsidR="00EF2575" w:rsidRPr="005822D4" w:rsidRDefault="00EF2575" w:rsidP="00F50791">
            <w:pPr>
              <w:pStyle w:val="BodyTextParagraphs"/>
              <w:spacing w:after="240"/>
              <w:ind w:left="0"/>
              <w:rPr>
                <w:noProof/>
                <w:sz w:val="20"/>
                <w:szCs w:val="20"/>
                <w:lang w:eastAsia="en-ZA"/>
              </w:rPr>
            </w:pPr>
            <w:r w:rsidRPr="005822D4">
              <w:rPr>
                <w:noProof/>
                <w:sz w:val="20"/>
                <w:szCs w:val="20"/>
                <w:lang w:val="en-ZA" w:eastAsia="en-ZA"/>
              </w:rPr>
              <w:drawing>
                <wp:inline distT="0" distB="0" distL="0" distR="0" wp14:anchorId="6CEF9BC7" wp14:editId="3F38021A">
                  <wp:extent cx="630000" cy="63000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DecisionSmall[1].gif"/>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0000" cy="630000"/>
                          </a:xfrm>
                          <a:prstGeom prst="rect">
                            <a:avLst/>
                          </a:prstGeom>
                        </pic:spPr>
                      </pic:pic>
                    </a:graphicData>
                  </a:graphic>
                </wp:inline>
              </w:drawing>
            </w:r>
          </w:p>
        </w:tc>
        <w:tc>
          <w:tcPr>
            <w:tcW w:w="7138" w:type="dxa"/>
          </w:tcPr>
          <w:p w:rsidR="00EF2575" w:rsidRPr="00FB54DC" w:rsidRDefault="00EF2575" w:rsidP="00F50791">
            <w:pPr>
              <w:pStyle w:val="BodyTextParagraphs"/>
              <w:spacing w:after="240"/>
              <w:ind w:left="0"/>
              <w:rPr>
                <w:b/>
                <w:i/>
              </w:rPr>
            </w:pPr>
            <w:r>
              <w:rPr>
                <w:b/>
                <w:i/>
              </w:rPr>
              <w:t xml:space="preserve">How does mSCOA accommodate the revenue “billed” from the use of municipal services by internal departments? </w:t>
            </w:r>
          </w:p>
          <w:p w:rsidR="00EF2575" w:rsidRPr="005822D4" w:rsidRDefault="00EF2575" w:rsidP="00F50791">
            <w:pPr>
              <w:pStyle w:val="BodyTextParagraphs"/>
              <w:spacing w:after="240"/>
              <w:ind w:left="0"/>
            </w:pPr>
            <w:r>
              <w:rPr>
                <w:sz w:val="20"/>
                <w:szCs w:val="20"/>
              </w:rPr>
              <w:t xml:space="preserve">The recovery of internal charges 1s provided for in mSCOA in the Costing segment under the category of accounts for “Recoveries”.  </w:t>
            </w:r>
          </w:p>
        </w:tc>
      </w:tr>
    </w:tbl>
    <w:p w:rsidR="00EF2575" w:rsidRDefault="00EF2575" w:rsidP="00F50791">
      <w:pPr>
        <w:ind w:left="0"/>
      </w:pPr>
    </w:p>
    <w:p w:rsidR="00D3236C" w:rsidRPr="00EA36A3" w:rsidRDefault="00C305D2" w:rsidP="00963F39">
      <w:pPr>
        <w:pStyle w:val="Heading2"/>
      </w:pPr>
      <w:bookmarkStart w:id="88" w:name="_Toc441760446"/>
      <w:r w:rsidRPr="00C305D2">
        <w:t xml:space="preserve">Preparation for </w:t>
      </w:r>
      <w:r w:rsidR="004C52FC">
        <w:t>mSCOA</w:t>
      </w:r>
      <w:r w:rsidR="004C52FC" w:rsidRPr="525107F6">
        <w:t xml:space="preserve"> </w:t>
      </w:r>
      <w:r w:rsidRPr="00C305D2">
        <w:t>Conversion</w:t>
      </w:r>
      <w:bookmarkEnd w:id="88"/>
    </w:p>
    <w:p w:rsidR="003A081F" w:rsidRPr="00EA36A3" w:rsidRDefault="00C305D2" w:rsidP="00F50791">
      <w:pPr>
        <w:pStyle w:val="Numberedbodytext"/>
        <w:jc w:val="left"/>
      </w:pPr>
      <w:r w:rsidRPr="00C305D2">
        <w:t xml:space="preserve">Bringing about effective conversion to a </w:t>
      </w:r>
      <w:r w:rsidR="004C52FC">
        <w:t>mSCOA</w:t>
      </w:r>
      <w:r w:rsidRPr="00C305D2">
        <w:t xml:space="preserve"> compliant chart of accounts from the municipalities perspective is vital in achieving success.  Paramount to the “Cost” segment is the municipalities Cost Allocation Policy and Methodology.  </w:t>
      </w:r>
    </w:p>
    <w:p w:rsidR="001D4836" w:rsidRPr="00EA36A3" w:rsidRDefault="00C305D2" w:rsidP="00F50791">
      <w:pPr>
        <w:pStyle w:val="Numberedbodytext"/>
        <w:jc w:val="left"/>
      </w:pPr>
      <w:r w:rsidRPr="00C305D2">
        <w:t xml:space="preserve">The system developers responsible for applications commonly used by the municipalities is responsible for enhancing their software to be operated by business processes and subject to customisation based on the unique requirements of client municipalities with one of the primary objectives to assist municipalities in achieving compliance with the </w:t>
      </w:r>
      <w:r w:rsidR="004C52FC">
        <w:t>mSCOA</w:t>
      </w:r>
      <w:r w:rsidRPr="00C305D2">
        <w:t xml:space="preserve"> classification framework.  However, National Treasury does recognise the complexities inherent to the implementation of the </w:t>
      </w:r>
      <w:r w:rsidR="004C52FC">
        <w:t>mSCOA</w:t>
      </w:r>
      <w:r w:rsidRPr="00C305D2">
        <w:t xml:space="preserve"> requirements.  </w:t>
      </w:r>
    </w:p>
    <w:p w:rsidR="009731BD" w:rsidRPr="00EA36A3" w:rsidRDefault="00C305D2" w:rsidP="00F50791">
      <w:pPr>
        <w:pStyle w:val="Numberedbodytext"/>
        <w:jc w:val="left"/>
      </w:pPr>
      <w:r w:rsidRPr="00C305D2">
        <w:t xml:space="preserve">The first step in performing a “GAP-analysis” between the current allocations and </w:t>
      </w:r>
      <w:r w:rsidR="004C52FC">
        <w:t>mSCOA</w:t>
      </w:r>
      <w:r w:rsidRPr="00C305D2">
        <w:t xml:space="preserve"> expectations is to find strategic alliance between the municipalities’ Cost Allocation Policy and Methodology and the principles ensconced in the </w:t>
      </w:r>
      <w:r w:rsidR="004C52FC">
        <w:t>mSCOA</w:t>
      </w:r>
      <w:r w:rsidRPr="00C305D2">
        <w:t xml:space="preserve"> Classification Framework.  It is advisable to involve the responsible officials from National Treasury in resolving fundamental differences revealed from this exercise.  </w:t>
      </w:r>
    </w:p>
    <w:p w:rsidR="002A0EC0" w:rsidRPr="00EA36A3" w:rsidRDefault="00C305D2" w:rsidP="00F50791">
      <w:pPr>
        <w:pStyle w:val="Numberedbodytext"/>
        <w:jc w:val="left"/>
      </w:pPr>
      <w:r w:rsidRPr="00C305D2">
        <w:t xml:space="preserve">The next step would to be to consider the minimum requirements prescribed in the </w:t>
      </w:r>
      <w:r w:rsidR="004C52FC">
        <w:t>mSCOA</w:t>
      </w:r>
      <w:r w:rsidRPr="00C305D2">
        <w:t xml:space="preserve"> structure for the allocation of secondary costing elements.  Any detail required by the municipality may be added at a “breakdown-level” within the existing structure if this corresponds to the account definition.  If not covered in the ambit of the definition, the municipality should raise a request through the </w:t>
      </w:r>
      <w:r w:rsidR="004C52FC">
        <w:t>mSCOA</w:t>
      </w:r>
      <w:r w:rsidRPr="00C305D2">
        <w:t xml:space="preserve"> Team/Helpdesk to either expand the classification or assist in finding the appropriate classification. </w:t>
      </w:r>
    </w:p>
    <w:p w:rsidR="001D4836" w:rsidRPr="00EA36A3" w:rsidRDefault="00C305D2" w:rsidP="00F50791">
      <w:pPr>
        <w:pStyle w:val="Numberedbodytext"/>
        <w:jc w:val="left"/>
      </w:pPr>
      <w:r w:rsidRPr="00C305D2">
        <w:t xml:space="preserve">After the abovementioned steps are performed a detailed functional and technical specification needs to be developed, with a detailed implementation plan as to how this will be implemented considering the budget cycles and financial year-end process. Care should be taken that the process is started in the budget cycle on the system and synchronised with the financial year following.  Since cost recovery methodologies are complex, simulation of the planned methodologies is imperative to ensure that recoveries of cost are correctly applied. </w:t>
      </w:r>
    </w:p>
    <w:p w:rsidR="00936EA2" w:rsidRDefault="00C305D2" w:rsidP="00F50791">
      <w:pPr>
        <w:pStyle w:val="Numberedbodytext"/>
        <w:jc w:val="left"/>
        <w:rPr>
          <w:sz w:val="18"/>
          <w:szCs w:val="18"/>
        </w:rPr>
      </w:pPr>
      <w:r w:rsidRPr="00C305D2">
        <w:t xml:space="preserve">The cost allocation structure presented in this </w:t>
      </w:r>
      <w:r w:rsidR="004C52FC">
        <w:t>mSCOA</w:t>
      </w:r>
      <w:r w:rsidRPr="00C305D2">
        <w:t xml:space="preserve"> segment provides for “minimum requirements” to facilitate a full cost recovery mechanism for the four main trading services, being water, electricity, waste water and waste management.  Some costing systems used by more sophisticated metropolitan municipalities and the larger cities may require additional detail to supplement the existing structure.  Should municipalities find themselves in this position the issue or issues should be raised by the municipality to the </w:t>
      </w:r>
      <w:r w:rsidR="004C52FC">
        <w:t>mSCOA</w:t>
      </w:r>
      <w:r w:rsidRPr="00C305D2">
        <w:t xml:space="preserve"> helpdesk for assistance and consideration.  </w:t>
      </w:r>
    </w:p>
    <w:sectPr w:rsidR="00936EA2" w:rsidSect="00323566">
      <w:headerReference w:type="even" r:id="rId29"/>
      <w:headerReference w:type="default" r:id="rId30"/>
      <w:headerReference w:type="first" r:id="rId31"/>
      <w:pgSz w:w="11906" w:h="16838"/>
      <w:pgMar w:top="1440" w:right="1440" w:bottom="1440" w:left="13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61D" w:rsidRDefault="00A6761D" w:rsidP="00CB6546">
      <w:pPr>
        <w:spacing w:before="0" w:after="0"/>
      </w:pPr>
      <w:r>
        <w:separator/>
      </w:r>
    </w:p>
  </w:endnote>
  <w:endnote w:type="continuationSeparator" w:id="0">
    <w:p w:rsidR="00A6761D" w:rsidRDefault="00A6761D" w:rsidP="00CB65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1F76CC">
    <w:pPr>
      <w:pStyle w:val="Footer"/>
      <w:jc w:val="center"/>
    </w:pPr>
    <w:r>
      <w:fldChar w:fldCharType="begin"/>
    </w:r>
    <w:r>
      <w:instrText xml:space="preserve"> PAGE   \* MERGEFORMAT </w:instrText>
    </w:r>
    <w:r>
      <w:fldChar w:fldCharType="separate"/>
    </w:r>
    <w:r>
      <w:rPr>
        <w:noProof/>
      </w:rPr>
      <w:t>0</w:t>
    </w:r>
    <w:r>
      <w:rPr>
        <w:noProof/>
      </w:rPr>
      <w:fldChar w:fldCharType="end"/>
    </w:r>
  </w:p>
  <w:p w:rsidR="001F76CC" w:rsidRDefault="001F76CC" w:rsidP="005A417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1F76CC">
    <w:pPr>
      <w:pStyle w:val="Footer"/>
      <w:jc w:val="right"/>
      <w:rPr>
        <w:noProof/>
      </w:rPr>
    </w:pPr>
    <w:r>
      <w:fldChar w:fldCharType="begin"/>
    </w:r>
    <w:r>
      <w:instrText xml:space="preserve"> PAGE   \* MERGEFORMAT </w:instrText>
    </w:r>
    <w:r>
      <w:fldChar w:fldCharType="separate"/>
    </w:r>
    <w:r w:rsidR="00262EE8">
      <w:rPr>
        <w:noProof/>
      </w:rPr>
      <w:t>1</w:t>
    </w:r>
    <w:r>
      <w:rPr>
        <w:noProof/>
      </w:rPr>
      <w:fldChar w:fldCharType="end"/>
    </w:r>
  </w:p>
  <w:p w:rsidR="001F76CC" w:rsidRPr="000104CA" w:rsidRDefault="001F76CC" w:rsidP="005A41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1F76CC">
    <w:pPr>
      <w:pStyle w:val="Footer"/>
      <w:jc w:val="center"/>
    </w:pPr>
    <w:r>
      <w:fldChar w:fldCharType="begin"/>
    </w:r>
    <w:r>
      <w:instrText xml:space="preserve"> PAGE   \* MERGEFORMAT </w:instrText>
    </w:r>
    <w:r>
      <w:fldChar w:fldCharType="separate"/>
    </w:r>
    <w:r>
      <w:rPr>
        <w:noProof/>
      </w:rPr>
      <w:t>0</w:t>
    </w:r>
    <w:r>
      <w:rPr>
        <w:noProof/>
      </w:rPr>
      <w:fldChar w:fldCharType="end"/>
    </w:r>
  </w:p>
  <w:p w:rsidR="001F76CC" w:rsidRDefault="001F76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61D" w:rsidRDefault="00A6761D" w:rsidP="00CB6546">
      <w:pPr>
        <w:spacing w:before="0" w:after="0"/>
      </w:pPr>
      <w:r>
        <w:separator/>
      </w:r>
    </w:p>
  </w:footnote>
  <w:footnote w:type="continuationSeparator" w:id="0">
    <w:p w:rsidR="00A6761D" w:rsidRDefault="00A6761D" w:rsidP="00CB654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Pr="00C171CC" w:rsidRDefault="00A6761D" w:rsidP="005A417A">
    <w:pPr>
      <w:pStyle w:val="Header"/>
      <w:jc w:val="right"/>
      <w:rPr>
        <w:b/>
      </w:rPr>
    </w:pPr>
    <w:r>
      <w:rPr>
        <w:noProof/>
      </w:rPr>
      <w:pict w14:anchorId="10CB6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4" o:spid="_x0000_s2050" type="#_x0000_t136" style="position:absolute;left:0;text-align:left;margin-left:0;margin-top:0;width:584.25pt;height:58.4pt;rotation:315;z-index:-251655168;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r w:rsidR="001F76CC" w:rsidRPr="00323566">
      <w:rPr>
        <w:b/>
        <w:bCs/>
      </w:rPr>
      <w:t>SCOA MUNICS – SECTION 1 INTRODUCTION</w:t>
    </w:r>
  </w:p>
  <w:p w:rsidR="001F76CC" w:rsidRDefault="001F76CC" w:rsidP="005A417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pPr>
      <w:pStyle w:val="Header"/>
    </w:pPr>
    <w:r>
      <w:rPr>
        <w:noProof/>
      </w:rPr>
      <w:pict w14:anchorId="1BC01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5" o:spid="_x0000_s2051" type="#_x0000_t136" style="position:absolute;left:0;text-align:left;margin-left:0;margin-top:0;width:584.25pt;height:58.4pt;rotation:315;z-index:-251653120;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Pr="00C171CC" w:rsidRDefault="00A6761D" w:rsidP="005A417A">
    <w:pPr>
      <w:pStyle w:val="Header"/>
      <w:jc w:val="right"/>
      <w:rPr>
        <w:b/>
      </w:rPr>
    </w:pPr>
    <w:r>
      <w:rPr>
        <w:noProof/>
      </w:rPr>
      <w:pict w14:anchorId="328A3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3" o:spid="_x0000_s2049" type="#_x0000_t136" style="position:absolute;left:0;text-align:left;margin-left:0;margin-top:0;width:584.25pt;height:58.4pt;rotation:315;z-index:-251657216;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p w:rsidR="001F76CC" w:rsidRDefault="001F76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pPr>
      <w:pStyle w:val="Header"/>
    </w:pPr>
    <w:r>
      <w:rPr>
        <w:noProof/>
      </w:rPr>
      <w:pict w14:anchorId="4D1ABD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7" o:spid="_x0000_s2053" type="#_x0000_t136" style="position:absolute;left:0;text-align:left;margin-left:0;margin-top:0;width:584.25pt;height:58.4pt;rotation:315;z-index:-251649024;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rsidP="00AE3F95">
    <w:pPr>
      <w:pStyle w:val="Header"/>
      <w:pBdr>
        <w:bottom w:val="single" w:sz="4" w:space="1" w:color="auto"/>
      </w:pBdr>
      <w:spacing w:after="360"/>
      <w:contextualSpacing/>
      <w:jc w:val="right"/>
      <w:rPr>
        <w:rFonts w:ascii="Cambria" w:eastAsia="Times New Roman" w:hAnsi="Cambria"/>
        <w:sz w:val="32"/>
        <w:szCs w:val="32"/>
      </w:rPr>
    </w:pPr>
    <w:sdt>
      <w:sdtPr>
        <w:rPr>
          <w:b/>
          <w:color w:val="404040" w:themeColor="text1" w:themeTint="BF"/>
        </w:rPr>
        <w:alias w:val="Title"/>
        <w:tag w:val=""/>
        <w:id w:val="942040131"/>
        <w:placeholder>
          <w:docPart w:val="1A0A4D11D66B425D853E9DECBB1C13AD"/>
        </w:placeholder>
        <w:dataBinding w:prefixMappings="xmlns:ns0='http://purl.org/dc/elements/1.1/' xmlns:ns1='http://schemas.openxmlformats.org/package/2006/metadata/core-properties' " w:xpath="/ns1:coreProperties[1]/ns0:title[1]" w:storeItemID="{6C3C8BC8-F283-45AE-878A-BAB7291924A1}"/>
        <w:text/>
      </w:sdtPr>
      <w:sdtEndPr/>
      <w:sdtContent>
        <w:r w:rsidR="001F76CC" w:rsidRPr="00AE3F95">
          <w:rPr>
            <w:b/>
            <w:color w:val="404040" w:themeColor="text1" w:themeTint="BF"/>
          </w:rPr>
          <w:t>Project Detail Document:  Section 1:  Costing Segment</w:t>
        </w:r>
      </w:sdtContent>
    </w:sdt>
    <w:r>
      <w:rPr>
        <w:noProof/>
      </w:rPr>
      <w:pict w14:anchorId="072185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8" o:spid="_x0000_s2054" type="#_x0000_t136" style="position:absolute;left:0;text-align:left;margin-left:0;margin-top:0;width:584.25pt;height:58.4pt;rotation:315;z-index:-251646976;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rsidP="005A417A">
    <w:pPr>
      <w:pStyle w:val="Header"/>
      <w:jc w:val="right"/>
    </w:pPr>
    <w:r>
      <w:rPr>
        <w:noProof/>
      </w:rPr>
      <w:pict w14:anchorId="667FC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6" o:spid="_x0000_s2052" type="#_x0000_t136" style="position:absolute;left:0;text-align:left;margin-left:0;margin-top:0;width:584.25pt;height:58.4pt;rotation:315;z-index:-251651072;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r w:rsidR="001F76CC" w:rsidRPr="00FE5C3B">
      <w:rPr>
        <w:b/>
        <w:bCs/>
        <w:bdr w:val="single" w:sz="4" w:space="0" w:color="auto" w:shadow="1"/>
      </w:rPr>
      <w:t>SCOA MUNICS – CONTENT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pPr>
      <w:pStyle w:val="Header"/>
    </w:pPr>
    <w:r>
      <w:rPr>
        <w:noProof/>
      </w:rPr>
      <w:pict w14:anchorId="78287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50" o:spid="_x0000_s2056" type="#_x0000_t136" style="position:absolute;left:0;text-align:left;margin-left:0;margin-top:0;width:584.25pt;height:58.4pt;rotation:315;z-index:-251642880;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1F76C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6CC" w:rsidRDefault="00A6761D">
    <w:pPr>
      <w:pStyle w:val="Header"/>
    </w:pPr>
    <w:r>
      <w:rPr>
        <w:noProof/>
      </w:rPr>
      <w:pict w14:anchorId="589F16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275349" o:spid="_x0000_s2055" type="#_x0000_t136" style="position:absolute;left:0;text-align:left;margin-left:0;margin-top:0;width:584.25pt;height:58.4pt;rotation:315;z-index:-251644928;mso-position-horizontal:center;mso-position-horizontal-relative:margin;mso-position-vertical:center;mso-position-vertical-relative:margin" o:allowincell="f" fillcolor="silver" stroked="f">
          <v:fill opacity=".5"/>
          <v:textpath style="font-family:&quot;Georgia&quot;;font-size:1pt" string="DRAFT FOR COMMENT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69F"/>
    <w:multiLevelType w:val="multilevel"/>
    <w:tmpl w:val="1F961DD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3196"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03FF0C68"/>
    <w:multiLevelType w:val="hybridMultilevel"/>
    <w:tmpl w:val="25127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3E7A0E"/>
    <w:multiLevelType w:val="hybridMultilevel"/>
    <w:tmpl w:val="5FE42D40"/>
    <w:lvl w:ilvl="0" w:tplc="FFFFFFFF">
      <w:start w:val="1"/>
      <w:numFmt w:val="decimal"/>
      <w:lvlText w:val="%1."/>
      <w:lvlJc w:val="left"/>
      <w:pPr>
        <w:ind w:left="4680" w:hanging="360"/>
      </w:pPr>
      <w:rPr>
        <w:b w:val="0"/>
        <w:i w:val="0"/>
        <w:sz w:val="22"/>
      </w:rPr>
    </w:lvl>
    <w:lvl w:ilvl="1" w:tplc="1C090019">
      <w:start w:val="1"/>
      <w:numFmt w:val="lowerLetter"/>
      <w:lvlText w:val="%2."/>
      <w:lvlJc w:val="left"/>
      <w:pPr>
        <w:ind w:left="5400" w:hanging="360"/>
      </w:pPr>
    </w:lvl>
    <w:lvl w:ilvl="2" w:tplc="1C09001B">
      <w:start w:val="1"/>
      <w:numFmt w:val="lowerRoman"/>
      <w:lvlText w:val="%3."/>
      <w:lvlJc w:val="right"/>
      <w:pPr>
        <w:ind w:left="6120" w:hanging="180"/>
      </w:pPr>
    </w:lvl>
    <w:lvl w:ilvl="3" w:tplc="1C09000F" w:tentative="1">
      <w:start w:val="1"/>
      <w:numFmt w:val="decimal"/>
      <w:lvlText w:val="%4."/>
      <w:lvlJc w:val="left"/>
      <w:pPr>
        <w:ind w:left="6840" w:hanging="360"/>
      </w:pPr>
    </w:lvl>
    <w:lvl w:ilvl="4" w:tplc="1C090019" w:tentative="1">
      <w:start w:val="1"/>
      <w:numFmt w:val="lowerLetter"/>
      <w:lvlText w:val="%5."/>
      <w:lvlJc w:val="left"/>
      <w:pPr>
        <w:ind w:left="7560" w:hanging="360"/>
      </w:pPr>
    </w:lvl>
    <w:lvl w:ilvl="5" w:tplc="1C09001B" w:tentative="1">
      <w:start w:val="1"/>
      <w:numFmt w:val="lowerRoman"/>
      <w:lvlText w:val="%6."/>
      <w:lvlJc w:val="right"/>
      <w:pPr>
        <w:ind w:left="8280" w:hanging="180"/>
      </w:pPr>
    </w:lvl>
    <w:lvl w:ilvl="6" w:tplc="1C09000F" w:tentative="1">
      <w:start w:val="1"/>
      <w:numFmt w:val="decimal"/>
      <w:lvlText w:val="%7."/>
      <w:lvlJc w:val="left"/>
      <w:pPr>
        <w:ind w:left="9000" w:hanging="360"/>
      </w:pPr>
    </w:lvl>
    <w:lvl w:ilvl="7" w:tplc="1C090019" w:tentative="1">
      <w:start w:val="1"/>
      <w:numFmt w:val="lowerLetter"/>
      <w:lvlText w:val="%8."/>
      <w:lvlJc w:val="left"/>
      <w:pPr>
        <w:ind w:left="9720" w:hanging="360"/>
      </w:pPr>
    </w:lvl>
    <w:lvl w:ilvl="8" w:tplc="1C09001B" w:tentative="1">
      <w:start w:val="1"/>
      <w:numFmt w:val="lowerRoman"/>
      <w:lvlText w:val="%9."/>
      <w:lvlJc w:val="right"/>
      <w:pPr>
        <w:ind w:left="10440" w:hanging="180"/>
      </w:pPr>
    </w:lvl>
  </w:abstractNum>
  <w:abstractNum w:abstractNumId="3">
    <w:nsid w:val="061E5B6C"/>
    <w:multiLevelType w:val="hybridMultilevel"/>
    <w:tmpl w:val="650AB5D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
    <w:nsid w:val="06B63295"/>
    <w:multiLevelType w:val="multilevel"/>
    <w:tmpl w:val="6A5CB97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8ED0D9E"/>
    <w:multiLevelType w:val="hybridMultilevel"/>
    <w:tmpl w:val="52F62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442083"/>
    <w:multiLevelType w:val="hybridMultilevel"/>
    <w:tmpl w:val="CCFC7F7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
    <w:nsid w:val="0A0D455A"/>
    <w:multiLevelType w:val="hybridMultilevel"/>
    <w:tmpl w:val="7B889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73491"/>
    <w:multiLevelType w:val="hybridMultilevel"/>
    <w:tmpl w:val="9C169D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
    <w:nsid w:val="0E865C7B"/>
    <w:multiLevelType w:val="hybridMultilevel"/>
    <w:tmpl w:val="313E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F155C9"/>
    <w:multiLevelType w:val="hybridMultilevel"/>
    <w:tmpl w:val="9D0A2A1C"/>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nsid w:val="124B7CF1"/>
    <w:multiLevelType w:val="multilevel"/>
    <w:tmpl w:val="7AC6A14E"/>
    <w:styleLink w:val="UrbanNumberedList"/>
    <w:lvl w:ilvl="0">
      <w:start w:val="1"/>
      <w:numFmt w:val="decimal"/>
      <w:lvlText w:val="%1."/>
      <w:lvlJc w:val="left"/>
      <w:pPr>
        <w:ind w:left="288" w:hanging="288"/>
      </w:pPr>
      <w:rPr>
        <w:rFonts w:ascii="Georgia" w:hAnsi="Georgia" w:hint="default"/>
        <w:i w:val="0"/>
        <w:color w:val="A04DA3"/>
        <w:sz w:val="20"/>
      </w:rPr>
    </w:lvl>
    <w:lvl w:ilvl="1">
      <w:start w:val="1"/>
      <w:numFmt w:val="upperLetter"/>
      <w:lvlText w:val="%2."/>
      <w:lvlJc w:val="left"/>
      <w:pPr>
        <w:ind w:left="792" w:hanging="288"/>
      </w:pPr>
      <w:rPr>
        <w:rFonts w:ascii="Georgia" w:hAnsi="Georgia" w:hint="default"/>
        <w:b w:val="0"/>
        <w:i w:val="0"/>
        <w:color w:val="438086"/>
        <w:sz w:val="20"/>
      </w:rPr>
    </w:lvl>
    <w:lvl w:ilvl="2">
      <w:start w:val="1"/>
      <w:numFmt w:val="lowerRoman"/>
      <w:lvlText w:val="%3."/>
      <w:lvlJc w:val="right"/>
      <w:pPr>
        <w:ind w:left="1296" w:hanging="288"/>
      </w:pPr>
      <w:rPr>
        <w:rFonts w:ascii="Georgia" w:hAnsi="Georgia" w:hint="default"/>
        <w:b w:val="0"/>
        <w:i w:val="0"/>
        <w:color w:val="53548A"/>
        <w:sz w:val="20"/>
      </w:rPr>
    </w:lvl>
    <w:lvl w:ilvl="3">
      <w:start w:val="1"/>
      <w:numFmt w:val="decimal"/>
      <w:lvlText w:val="%4."/>
      <w:lvlJc w:val="left"/>
      <w:pPr>
        <w:ind w:left="1800" w:hanging="288"/>
      </w:pPr>
      <w:rPr>
        <w:rFonts w:ascii="Georgia" w:hAnsi="Georgia" w:hint="default"/>
        <w:b w:val="0"/>
        <w:i w:val="0"/>
        <w:color w:val="53548A"/>
        <w:sz w:val="20"/>
      </w:rPr>
    </w:lvl>
    <w:lvl w:ilvl="4">
      <w:start w:val="1"/>
      <w:numFmt w:val="lowerLetter"/>
      <w:lvlText w:val="%5."/>
      <w:lvlJc w:val="left"/>
      <w:pPr>
        <w:ind w:left="2304" w:hanging="288"/>
      </w:pPr>
      <w:rPr>
        <w:rFonts w:ascii="Georgia" w:hAnsi="Georgia" w:hint="default"/>
        <w:b w:val="0"/>
        <w:i w:val="0"/>
        <w:color w:val="53548A"/>
        <w:sz w:val="20"/>
      </w:rPr>
    </w:lvl>
    <w:lvl w:ilvl="5">
      <w:start w:val="1"/>
      <w:numFmt w:val="lowerRoman"/>
      <w:lvlText w:val="%6."/>
      <w:lvlJc w:val="right"/>
      <w:pPr>
        <w:ind w:left="2808" w:hanging="288"/>
      </w:pPr>
      <w:rPr>
        <w:rFonts w:ascii="Georgia" w:hAnsi="Georgia" w:hint="default"/>
        <w:b w:val="0"/>
        <w:i w:val="0"/>
        <w:color w:val="53548A"/>
        <w:sz w:val="20"/>
      </w:rPr>
    </w:lvl>
    <w:lvl w:ilvl="6">
      <w:start w:val="1"/>
      <w:numFmt w:val="decimal"/>
      <w:lvlText w:val="%7."/>
      <w:lvlJc w:val="left"/>
      <w:pPr>
        <w:ind w:left="3312" w:hanging="288"/>
      </w:pPr>
      <w:rPr>
        <w:rFonts w:ascii="Georgia" w:hAnsi="Georgia" w:hint="default"/>
        <w:b w:val="0"/>
        <w:i w:val="0"/>
        <w:color w:val="53548A"/>
        <w:sz w:val="20"/>
      </w:rPr>
    </w:lvl>
    <w:lvl w:ilvl="7">
      <w:start w:val="1"/>
      <w:numFmt w:val="lowerLetter"/>
      <w:lvlText w:val="%8."/>
      <w:lvlJc w:val="left"/>
      <w:pPr>
        <w:ind w:left="3816" w:hanging="288"/>
      </w:pPr>
      <w:rPr>
        <w:rFonts w:ascii="Georgia" w:hAnsi="Georgia" w:hint="default"/>
        <w:b w:val="0"/>
        <w:i w:val="0"/>
        <w:color w:val="53548A"/>
        <w:sz w:val="20"/>
      </w:rPr>
    </w:lvl>
    <w:lvl w:ilvl="8">
      <w:start w:val="1"/>
      <w:numFmt w:val="lowerRoman"/>
      <w:lvlText w:val="%9."/>
      <w:lvlJc w:val="right"/>
      <w:pPr>
        <w:ind w:left="4320" w:hanging="288"/>
      </w:pPr>
      <w:rPr>
        <w:rFonts w:ascii="Georgia" w:hAnsi="Georgia" w:hint="default"/>
        <w:b w:val="0"/>
        <w:i w:val="0"/>
        <w:color w:val="53548A"/>
        <w:sz w:val="20"/>
      </w:rPr>
    </w:lvl>
  </w:abstractNum>
  <w:abstractNum w:abstractNumId="12">
    <w:nsid w:val="12A7409D"/>
    <w:multiLevelType w:val="hybridMultilevel"/>
    <w:tmpl w:val="28329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3">
    <w:nsid w:val="132A6B92"/>
    <w:multiLevelType w:val="hybridMultilevel"/>
    <w:tmpl w:val="36E44668"/>
    <w:lvl w:ilvl="0" w:tplc="7696C8F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nsid w:val="13F25F1B"/>
    <w:multiLevelType w:val="multilevel"/>
    <w:tmpl w:val="7372513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168A4F7E"/>
    <w:multiLevelType w:val="hybridMultilevel"/>
    <w:tmpl w:val="BBE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811BA4"/>
    <w:multiLevelType w:val="hybridMultilevel"/>
    <w:tmpl w:val="DBF87456"/>
    <w:lvl w:ilvl="0" w:tplc="1F963A60">
      <w:numFmt w:val="bullet"/>
      <w:lvlText w:val="-"/>
      <w:lvlJc w:val="left"/>
      <w:pPr>
        <w:ind w:left="360" w:hanging="360"/>
      </w:pPr>
      <w:rPr>
        <w:rFonts w:ascii="Arial Narrow" w:eastAsia="Times New Roman" w:hAnsi="Arial Narrow"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19C143EC"/>
    <w:multiLevelType w:val="hybridMultilevel"/>
    <w:tmpl w:val="FE7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A630ED0"/>
    <w:multiLevelType w:val="hybridMultilevel"/>
    <w:tmpl w:val="E85E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DA31AFD"/>
    <w:multiLevelType w:val="hybridMultilevel"/>
    <w:tmpl w:val="1F1CBEC0"/>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nsid w:val="1DAF6C13"/>
    <w:multiLevelType w:val="hybridMultilevel"/>
    <w:tmpl w:val="AE3A7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DBC7C1E"/>
    <w:multiLevelType w:val="hybridMultilevel"/>
    <w:tmpl w:val="D0E0AB64"/>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2">
    <w:nsid w:val="23552EE2"/>
    <w:multiLevelType w:val="hybridMultilevel"/>
    <w:tmpl w:val="97041970"/>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24F17AD2"/>
    <w:multiLevelType w:val="hybridMultilevel"/>
    <w:tmpl w:val="56A2FD26"/>
    <w:lvl w:ilvl="0" w:tplc="FFFFFFFF">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nsid w:val="25B07F4B"/>
    <w:multiLevelType w:val="hybridMultilevel"/>
    <w:tmpl w:val="797C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66B1BDD"/>
    <w:multiLevelType w:val="hybridMultilevel"/>
    <w:tmpl w:val="6F941B2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271C1008"/>
    <w:multiLevelType w:val="hybridMultilevel"/>
    <w:tmpl w:val="B5CE4EB2"/>
    <w:lvl w:ilvl="0" w:tplc="88AEECA0">
      <w:start w:val="1"/>
      <w:numFmt w:val="lowerLetter"/>
      <w:lvlText w:val="(%1)"/>
      <w:lvlJc w:val="left"/>
      <w:pPr>
        <w:ind w:left="360" w:hanging="360"/>
      </w:pPr>
      <w:rPr>
        <w:rFonts w:hint="default"/>
      </w:rPr>
    </w:lvl>
    <w:lvl w:ilvl="1" w:tplc="04090005"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7">
    <w:nsid w:val="27465DD9"/>
    <w:multiLevelType w:val="hybridMultilevel"/>
    <w:tmpl w:val="2640D46A"/>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nsid w:val="27A07001"/>
    <w:multiLevelType w:val="hybridMultilevel"/>
    <w:tmpl w:val="64102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7BE5638"/>
    <w:multiLevelType w:val="hybridMultilevel"/>
    <w:tmpl w:val="C16CCF2C"/>
    <w:lvl w:ilvl="0" w:tplc="04090001">
      <w:start w:val="1"/>
      <w:numFmt w:val="bullet"/>
      <w:lvlText w:val=""/>
      <w:lvlJc w:val="left"/>
      <w:pPr>
        <w:tabs>
          <w:tab w:val="num" w:pos="1894"/>
        </w:tabs>
        <w:ind w:left="1894" w:hanging="454"/>
      </w:pPr>
      <w:rPr>
        <w:rFonts w:ascii="Symbol" w:hAnsi="Symbol" w:hint="default"/>
        <w:sz w:val="22"/>
        <w:szCs w:val="22"/>
      </w:rPr>
    </w:lvl>
    <w:lvl w:ilvl="1" w:tplc="1C090001">
      <w:start w:val="1"/>
      <w:numFmt w:val="bullet"/>
      <w:lvlText w:val=""/>
      <w:lvlJc w:val="left"/>
      <w:pPr>
        <w:tabs>
          <w:tab w:val="num" w:pos="3409"/>
        </w:tabs>
        <w:ind w:left="3409" w:hanging="360"/>
      </w:pPr>
      <w:rPr>
        <w:rFonts w:ascii="Symbol" w:hAnsi="Symbol" w:hint="default"/>
      </w:rPr>
    </w:lvl>
    <w:lvl w:ilvl="2" w:tplc="7696C8F0">
      <w:start w:val="1"/>
      <w:numFmt w:val="bullet"/>
      <w:lvlText w:val=""/>
      <w:lvlJc w:val="left"/>
      <w:pPr>
        <w:tabs>
          <w:tab w:val="num" w:pos="4129"/>
        </w:tabs>
        <w:ind w:left="4129" w:hanging="180"/>
      </w:pPr>
      <w:rPr>
        <w:rFonts w:ascii="Symbol" w:hAnsi="Symbol" w:hint="default"/>
      </w:rPr>
    </w:lvl>
    <w:lvl w:ilvl="3" w:tplc="1C09000F">
      <w:start w:val="1"/>
      <w:numFmt w:val="lowerLetter"/>
      <w:lvlText w:val="%4."/>
      <w:lvlJc w:val="left"/>
      <w:pPr>
        <w:tabs>
          <w:tab w:val="num" w:pos="4849"/>
        </w:tabs>
        <w:ind w:left="4849" w:hanging="360"/>
      </w:pPr>
      <w:rPr>
        <w:rFonts w:hint="default"/>
      </w:rPr>
    </w:lvl>
    <w:lvl w:ilvl="4" w:tplc="1C090019">
      <w:start w:val="1"/>
      <w:numFmt w:val="lowerLetter"/>
      <w:lvlText w:val="%5."/>
      <w:lvlJc w:val="left"/>
      <w:pPr>
        <w:tabs>
          <w:tab w:val="num" w:pos="5569"/>
        </w:tabs>
        <w:ind w:left="5569" w:hanging="360"/>
      </w:pPr>
    </w:lvl>
    <w:lvl w:ilvl="5" w:tplc="1C09001B" w:tentative="1">
      <w:start w:val="1"/>
      <w:numFmt w:val="lowerRoman"/>
      <w:lvlText w:val="%6."/>
      <w:lvlJc w:val="right"/>
      <w:pPr>
        <w:tabs>
          <w:tab w:val="num" w:pos="6289"/>
        </w:tabs>
        <w:ind w:left="6289" w:hanging="180"/>
      </w:pPr>
    </w:lvl>
    <w:lvl w:ilvl="6" w:tplc="1C09000F" w:tentative="1">
      <w:start w:val="1"/>
      <w:numFmt w:val="decimal"/>
      <w:lvlText w:val="%7."/>
      <w:lvlJc w:val="left"/>
      <w:pPr>
        <w:tabs>
          <w:tab w:val="num" w:pos="7009"/>
        </w:tabs>
        <w:ind w:left="7009" w:hanging="360"/>
      </w:pPr>
    </w:lvl>
    <w:lvl w:ilvl="7" w:tplc="1C090019" w:tentative="1">
      <w:start w:val="1"/>
      <w:numFmt w:val="lowerLetter"/>
      <w:lvlText w:val="%8."/>
      <w:lvlJc w:val="left"/>
      <w:pPr>
        <w:tabs>
          <w:tab w:val="num" w:pos="7729"/>
        </w:tabs>
        <w:ind w:left="7729" w:hanging="360"/>
      </w:pPr>
    </w:lvl>
    <w:lvl w:ilvl="8" w:tplc="1C09001B" w:tentative="1">
      <w:start w:val="1"/>
      <w:numFmt w:val="lowerRoman"/>
      <w:lvlText w:val="%9."/>
      <w:lvlJc w:val="right"/>
      <w:pPr>
        <w:tabs>
          <w:tab w:val="num" w:pos="8449"/>
        </w:tabs>
        <w:ind w:left="8449" w:hanging="180"/>
      </w:pPr>
    </w:lvl>
  </w:abstractNum>
  <w:abstractNum w:abstractNumId="30">
    <w:nsid w:val="28C67503"/>
    <w:multiLevelType w:val="multilevel"/>
    <w:tmpl w:val="6E984AD4"/>
    <w:lvl w:ilvl="0">
      <w:start w:val="1"/>
      <w:numFmt w:val="decimal"/>
      <w:pStyle w:val="2Numberedpara"/>
      <w:lvlText w:val="%1."/>
      <w:lvlJc w:val="left"/>
      <w:pPr>
        <w:tabs>
          <w:tab w:val="num" w:pos="720"/>
        </w:tabs>
        <w:ind w:left="720" w:hanging="72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44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2BCC5EAF"/>
    <w:multiLevelType w:val="hybridMultilevel"/>
    <w:tmpl w:val="2F343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7A7079"/>
    <w:multiLevelType w:val="hybridMultilevel"/>
    <w:tmpl w:val="C082E5BA"/>
    <w:lvl w:ilvl="0" w:tplc="6332D3F4">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E4D715A"/>
    <w:multiLevelType w:val="hybridMultilevel"/>
    <w:tmpl w:val="9EF496EC"/>
    <w:lvl w:ilvl="0" w:tplc="0FFC8E68">
      <w:start w:val="1"/>
      <w:numFmt w:val="bullet"/>
      <w:pStyle w:val="ListBullet"/>
      <w:lvlText w:val=""/>
      <w:lvlJc w:val="left"/>
      <w:pPr>
        <w:tabs>
          <w:tab w:val="num" w:pos="851"/>
        </w:tabs>
        <w:ind w:left="851" w:hanging="397"/>
      </w:pPr>
      <w:rPr>
        <w:rFonts w:ascii="Wingdings" w:hAnsi="Wingdings" w:hint="default"/>
      </w:rPr>
    </w:lvl>
    <w:lvl w:ilvl="1" w:tplc="1C090019">
      <w:start w:val="1"/>
      <w:numFmt w:val="bullet"/>
      <w:lvlText w:val="o"/>
      <w:lvlJc w:val="left"/>
      <w:pPr>
        <w:tabs>
          <w:tab w:val="num" w:pos="1440"/>
        </w:tabs>
        <w:ind w:left="1440" w:hanging="360"/>
      </w:pPr>
      <w:rPr>
        <w:rFonts w:ascii="Courier New" w:hAnsi="Courier New" w:cs="Courier New" w:hint="default"/>
      </w:rPr>
    </w:lvl>
    <w:lvl w:ilvl="2" w:tplc="1C09001B" w:tentative="1">
      <w:start w:val="1"/>
      <w:numFmt w:val="bullet"/>
      <w:lvlText w:val=""/>
      <w:lvlJc w:val="left"/>
      <w:pPr>
        <w:tabs>
          <w:tab w:val="num" w:pos="2160"/>
        </w:tabs>
        <w:ind w:left="2160" w:hanging="360"/>
      </w:pPr>
      <w:rPr>
        <w:rFonts w:ascii="Wingdings" w:hAnsi="Wingdings" w:hint="default"/>
      </w:rPr>
    </w:lvl>
    <w:lvl w:ilvl="3" w:tplc="1C09000F" w:tentative="1">
      <w:start w:val="1"/>
      <w:numFmt w:val="bullet"/>
      <w:lvlText w:val=""/>
      <w:lvlJc w:val="left"/>
      <w:pPr>
        <w:tabs>
          <w:tab w:val="num" w:pos="2880"/>
        </w:tabs>
        <w:ind w:left="2880" w:hanging="360"/>
      </w:pPr>
      <w:rPr>
        <w:rFonts w:ascii="Symbol" w:hAnsi="Symbol" w:hint="default"/>
      </w:rPr>
    </w:lvl>
    <w:lvl w:ilvl="4" w:tplc="1C090019" w:tentative="1">
      <w:start w:val="1"/>
      <w:numFmt w:val="bullet"/>
      <w:lvlText w:val="o"/>
      <w:lvlJc w:val="left"/>
      <w:pPr>
        <w:tabs>
          <w:tab w:val="num" w:pos="3600"/>
        </w:tabs>
        <w:ind w:left="3600" w:hanging="360"/>
      </w:pPr>
      <w:rPr>
        <w:rFonts w:ascii="Courier New" w:hAnsi="Courier New" w:cs="Courier New" w:hint="default"/>
      </w:rPr>
    </w:lvl>
    <w:lvl w:ilvl="5" w:tplc="1C09001B" w:tentative="1">
      <w:start w:val="1"/>
      <w:numFmt w:val="bullet"/>
      <w:lvlText w:val=""/>
      <w:lvlJc w:val="left"/>
      <w:pPr>
        <w:tabs>
          <w:tab w:val="num" w:pos="4320"/>
        </w:tabs>
        <w:ind w:left="4320" w:hanging="360"/>
      </w:pPr>
      <w:rPr>
        <w:rFonts w:ascii="Wingdings" w:hAnsi="Wingdings" w:hint="default"/>
      </w:rPr>
    </w:lvl>
    <w:lvl w:ilvl="6" w:tplc="1C09000F" w:tentative="1">
      <w:start w:val="1"/>
      <w:numFmt w:val="bullet"/>
      <w:lvlText w:val=""/>
      <w:lvlJc w:val="left"/>
      <w:pPr>
        <w:tabs>
          <w:tab w:val="num" w:pos="5040"/>
        </w:tabs>
        <w:ind w:left="5040" w:hanging="360"/>
      </w:pPr>
      <w:rPr>
        <w:rFonts w:ascii="Symbol" w:hAnsi="Symbol" w:hint="default"/>
      </w:rPr>
    </w:lvl>
    <w:lvl w:ilvl="7" w:tplc="1C090019" w:tentative="1">
      <w:start w:val="1"/>
      <w:numFmt w:val="bullet"/>
      <w:lvlText w:val="o"/>
      <w:lvlJc w:val="left"/>
      <w:pPr>
        <w:tabs>
          <w:tab w:val="num" w:pos="5760"/>
        </w:tabs>
        <w:ind w:left="5760" w:hanging="360"/>
      </w:pPr>
      <w:rPr>
        <w:rFonts w:ascii="Courier New" w:hAnsi="Courier New" w:cs="Courier New" w:hint="default"/>
      </w:rPr>
    </w:lvl>
    <w:lvl w:ilvl="8" w:tplc="1C09001B" w:tentative="1">
      <w:start w:val="1"/>
      <w:numFmt w:val="bullet"/>
      <w:lvlText w:val=""/>
      <w:lvlJc w:val="left"/>
      <w:pPr>
        <w:tabs>
          <w:tab w:val="num" w:pos="6480"/>
        </w:tabs>
        <w:ind w:left="6480" w:hanging="360"/>
      </w:pPr>
      <w:rPr>
        <w:rFonts w:ascii="Wingdings" w:hAnsi="Wingdings" w:hint="default"/>
      </w:rPr>
    </w:lvl>
  </w:abstractNum>
  <w:abstractNum w:abstractNumId="34">
    <w:nsid w:val="300321E0"/>
    <w:multiLevelType w:val="multilevel"/>
    <w:tmpl w:val="3838438E"/>
    <w:lvl w:ilvl="0">
      <w:start w:val="1"/>
      <w:numFmt w:val="decimal"/>
      <w:lvlText w:val="%1."/>
      <w:lvlJc w:val="left"/>
      <w:pPr>
        <w:ind w:left="502" w:hanging="360"/>
      </w:pPr>
      <w:rPr>
        <w:rFonts w:hint="default"/>
      </w:rPr>
    </w:lvl>
    <w:lvl w:ilvl="1">
      <w:start w:val="1"/>
      <w:numFmt w:val="decimal"/>
      <w:isLgl/>
      <w:lvlText w:val="%1.%2"/>
      <w:lvlJc w:val="left"/>
      <w:pPr>
        <w:ind w:left="295" w:hanging="720"/>
      </w:pPr>
      <w:rPr>
        <w:rFonts w:hint="default"/>
      </w:rPr>
    </w:lvl>
    <w:lvl w:ilvl="2">
      <w:start w:val="2"/>
      <w:numFmt w:val="decimal"/>
      <w:isLgl/>
      <w:lvlText w:val="%1.%2.%3"/>
      <w:lvlJc w:val="left"/>
      <w:pPr>
        <w:ind w:left="-196" w:hanging="720"/>
      </w:pPr>
      <w:rPr>
        <w:rFonts w:hint="default"/>
      </w:rPr>
    </w:lvl>
    <w:lvl w:ilvl="3">
      <w:start w:val="1"/>
      <w:numFmt w:val="decimal"/>
      <w:isLgl/>
      <w:lvlText w:val="%1.%2.%3.%4"/>
      <w:lvlJc w:val="left"/>
      <w:pPr>
        <w:ind w:left="164" w:hanging="1080"/>
      </w:pPr>
      <w:rPr>
        <w:rFonts w:hint="default"/>
      </w:rPr>
    </w:lvl>
    <w:lvl w:ilvl="4">
      <w:start w:val="1"/>
      <w:numFmt w:val="decimal"/>
      <w:isLgl/>
      <w:lvlText w:val="%1.%2.%3.%4.%5"/>
      <w:lvlJc w:val="left"/>
      <w:pPr>
        <w:ind w:left="164" w:hanging="1080"/>
      </w:pPr>
      <w:rPr>
        <w:rFonts w:hint="default"/>
      </w:rPr>
    </w:lvl>
    <w:lvl w:ilvl="5">
      <w:start w:val="1"/>
      <w:numFmt w:val="decimal"/>
      <w:isLgl/>
      <w:lvlText w:val="%1.%2.%3.%4.%5.%6"/>
      <w:lvlJc w:val="left"/>
      <w:pPr>
        <w:ind w:left="524" w:hanging="1440"/>
      </w:pPr>
      <w:rPr>
        <w:rFonts w:hint="default"/>
      </w:rPr>
    </w:lvl>
    <w:lvl w:ilvl="6">
      <w:start w:val="1"/>
      <w:numFmt w:val="decimal"/>
      <w:isLgl/>
      <w:lvlText w:val="%1.%2.%3.%4.%5.%6.%7"/>
      <w:lvlJc w:val="left"/>
      <w:pPr>
        <w:ind w:left="884" w:hanging="1800"/>
      </w:pPr>
      <w:rPr>
        <w:rFonts w:hint="default"/>
      </w:rPr>
    </w:lvl>
    <w:lvl w:ilvl="7">
      <w:start w:val="1"/>
      <w:numFmt w:val="decimal"/>
      <w:isLgl/>
      <w:lvlText w:val="%1.%2.%3.%4.%5.%6.%7.%8"/>
      <w:lvlJc w:val="left"/>
      <w:pPr>
        <w:ind w:left="884" w:hanging="1800"/>
      </w:pPr>
      <w:rPr>
        <w:rFonts w:hint="default"/>
      </w:rPr>
    </w:lvl>
    <w:lvl w:ilvl="8">
      <w:start w:val="1"/>
      <w:numFmt w:val="decimal"/>
      <w:isLgl/>
      <w:lvlText w:val="%1.%2.%3.%4.%5.%6.%7.%8.%9"/>
      <w:lvlJc w:val="left"/>
      <w:pPr>
        <w:ind w:left="1244" w:hanging="2160"/>
      </w:pPr>
      <w:rPr>
        <w:rFonts w:hint="default"/>
      </w:rPr>
    </w:lvl>
  </w:abstractNum>
  <w:abstractNum w:abstractNumId="35">
    <w:nsid w:val="30992B36"/>
    <w:multiLevelType w:val="hybridMultilevel"/>
    <w:tmpl w:val="DC10D67E"/>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nsid w:val="347A6687"/>
    <w:multiLevelType w:val="multilevel"/>
    <w:tmpl w:val="8D30EBB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nsid w:val="367271A9"/>
    <w:multiLevelType w:val="hybridMultilevel"/>
    <w:tmpl w:val="860A8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67448E8"/>
    <w:multiLevelType w:val="hybridMultilevel"/>
    <w:tmpl w:val="4BF0B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6FE6EC5"/>
    <w:multiLevelType w:val="hybridMultilevel"/>
    <w:tmpl w:val="A76EBADE"/>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nsid w:val="377E2139"/>
    <w:multiLevelType w:val="hybridMultilevel"/>
    <w:tmpl w:val="A52E4DFA"/>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1">
    <w:nsid w:val="37F73602"/>
    <w:multiLevelType w:val="hybridMultilevel"/>
    <w:tmpl w:val="41362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391D5B3C"/>
    <w:multiLevelType w:val="hybridMultilevel"/>
    <w:tmpl w:val="FE885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399A1179"/>
    <w:multiLevelType w:val="hybridMultilevel"/>
    <w:tmpl w:val="04B4E924"/>
    <w:lvl w:ilvl="0" w:tplc="9780717C">
      <w:start w:val="1"/>
      <w:numFmt w:val="bullet"/>
      <w:pStyle w:val="Bulletpar"/>
      <w:lvlText w:val=""/>
      <w:lvlJc w:val="left"/>
      <w:pPr>
        <w:ind w:left="1069" w:hanging="360"/>
      </w:pPr>
      <w:rPr>
        <w:rFonts w:ascii="Symbol" w:hAnsi="Symbol"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4">
    <w:nsid w:val="3A5B712F"/>
    <w:multiLevelType w:val="hybridMultilevel"/>
    <w:tmpl w:val="E72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B7D7B42"/>
    <w:multiLevelType w:val="hybridMultilevel"/>
    <w:tmpl w:val="8118F650"/>
    <w:lvl w:ilvl="0" w:tplc="1646F522">
      <w:start w:val="1"/>
      <w:numFmt w:val="decimal"/>
      <w:pStyle w:val="ParagraphNumbered"/>
      <w:lvlText w:val="%1."/>
      <w:lvlJc w:val="left"/>
      <w:pPr>
        <w:ind w:left="360" w:hanging="360"/>
      </w:pPr>
      <w:rPr>
        <w:sz w:val="22"/>
        <w:szCs w:val="22"/>
      </w:rPr>
    </w:lvl>
    <w:lvl w:ilvl="1" w:tplc="D29C53D6">
      <w:start w:val="1"/>
      <w:numFmt w:val="lowerLetter"/>
      <w:lvlText w:val="%2."/>
      <w:lvlJc w:val="left"/>
      <w:pPr>
        <w:ind w:left="1440" w:hanging="360"/>
      </w:pPr>
    </w:lvl>
    <w:lvl w:ilvl="2" w:tplc="BCBCF390" w:tentative="1">
      <w:start w:val="1"/>
      <w:numFmt w:val="lowerRoman"/>
      <w:lvlText w:val="%3."/>
      <w:lvlJc w:val="right"/>
      <w:pPr>
        <w:ind w:left="2160" w:hanging="180"/>
      </w:pPr>
    </w:lvl>
    <w:lvl w:ilvl="3" w:tplc="5ECAE56C" w:tentative="1">
      <w:start w:val="1"/>
      <w:numFmt w:val="decimal"/>
      <w:lvlText w:val="%4."/>
      <w:lvlJc w:val="left"/>
      <w:pPr>
        <w:ind w:left="2880" w:hanging="360"/>
      </w:pPr>
    </w:lvl>
    <w:lvl w:ilvl="4" w:tplc="18E685EA" w:tentative="1">
      <w:start w:val="1"/>
      <w:numFmt w:val="lowerLetter"/>
      <w:lvlText w:val="%5."/>
      <w:lvlJc w:val="left"/>
      <w:pPr>
        <w:ind w:left="3600" w:hanging="360"/>
      </w:pPr>
    </w:lvl>
    <w:lvl w:ilvl="5" w:tplc="CC32347E" w:tentative="1">
      <w:start w:val="1"/>
      <w:numFmt w:val="lowerRoman"/>
      <w:lvlText w:val="%6."/>
      <w:lvlJc w:val="right"/>
      <w:pPr>
        <w:ind w:left="4320" w:hanging="180"/>
      </w:pPr>
    </w:lvl>
    <w:lvl w:ilvl="6" w:tplc="10C6DFF6" w:tentative="1">
      <w:start w:val="1"/>
      <w:numFmt w:val="decimal"/>
      <w:lvlText w:val="%7."/>
      <w:lvlJc w:val="left"/>
      <w:pPr>
        <w:ind w:left="5040" w:hanging="360"/>
      </w:pPr>
    </w:lvl>
    <w:lvl w:ilvl="7" w:tplc="832E01AA" w:tentative="1">
      <w:start w:val="1"/>
      <w:numFmt w:val="lowerLetter"/>
      <w:lvlText w:val="%8."/>
      <w:lvlJc w:val="left"/>
      <w:pPr>
        <w:ind w:left="5760" w:hanging="360"/>
      </w:pPr>
    </w:lvl>
    <w:lvl w:ilvl="8" w:tplc="1D883A90" w:tentative="1">
      <w:start w:val="1"/>
      <w:numFmt w:val="lowerRoman"/>
      <w:lvlText w:val="%9."/>
      <w:lvlJc w:val="right"/>
      <w:pPr>
        <w:ind w:left="6480" w:hanging="180"/>
      </w:pPr>
    </w:lvl>
  </w:abstractNum>
  <w:abstractNum w:abstractNumId="46">
    <w:nsid w:val="3BC368D1"/>
    <w:multiLevelType w:val="hybridMultilevel"/>
    <w:tmpl w:val="B474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D0F1D2C"/>
    <w:multiLevelType w:val="hybridMultilevel"/>
    <w:tmpl w:val="C3066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D9C46A3"/>
    <w:multiLevelType w:val="multilevel"/>
    <w:tmpl w:val="33B056D0"/>
    <w:styleLink w:val="UrbanBulletedList"/>
    <w:lvl w:ilvl="0">
      <w:start w:val="1"/>
      <w:numFmt w:val="bullet"/>
      <w:pStyle w:val="Bullet1"/>
      <w:lvlText w:val=""/>
      <w:lvlJc w:val="left"/>
      <w:pPr>
        <w:ind w:left="216" w:hanging="216"/>
      </w:pPr>
      <w:rPr>
        <w:rFonts w:ascii="Symbol" w:hAnsi="Symbol" w:hint="default"/>
        <w:b w:val="0"/>
        <w:i w:val="0"/>
        <w:color w:val="A04DA3"/>
        <w:sz w:val="18"/>
      </w:rPr>
    </w:lvl>
    <w:lvl w:ilvl="1">
      <w:start w:val="1"/>
      <w:numFmt w:val="bullet"/>
      <w:pStyle w:val="Bullet2"/>
      <w:lvlText w:val=""/>
      <w:lvlJc w:val="left"/>
      <w:pPr>
        <w:ind w:left="461" w:hanging="216"/>
      </w:pPr>
      <w:rPr>
        <w:rFonts w:ascii="Wingdings" w:hAnsi="Wingdings" w:hint="default"/>
        <w:b w:val="0"/>
        <w:i w:val="0"/>
        <w:color w:val="438086"/>
        <w:sz w:val="12"/>
      </w:rPr>
    </w:lvl>
    <w:lvl w:ilvl="2">
      <w:start w:val="1"/>
      <w:numFmt w:val="bullet"/>
      <w:pStyle w:val="Bullet3"/>
      <w:lvlText w:val=""/>
      <w:lvlJc w:val="left"/>
      <w:pPr>
        <w:ind w:left="706" w:hanging="216"/>
      </w:pPr>
      <w:rPr>
        <w:rFonts w:ascii="Symbol" w:hAnsi="Symbol" w:hint="default"/>
        <w:b w:val="0"/>
        <w:i w:val="0"/>
        <w:color w:val="53548A"/>
        <w:sz w:val="16"/>
      </w:rPr>
    </w:lvl>
    <w:lvl w:ilvl="3">
      <w:start w:val="1"/>
      <w:numFmt w:val="bullet"/>
      <w:lvlText w:val=""/>
      <w:lvlJc w:val="left"/>
      <w:pPr>
        <w:ind w:left="951" w:hanging="216"/>
      </w:pPr>
      <w:rPr>
        <w:rFonts w:ascii="Symbol" w:hAnsi="Symbol" w:hint="default"/>
        <w:b w:val="0"/>
        <w:i w:val="0"/>
        <w:color w:val="53548A"/>
        <w:sz w:val="16"/>
      </w:rPr>
    </w:lvl>
    <w:lvl w:ilvl="4">
      <w:start w:val="1"/>
      <w:numFmt w:val="bullet"/>
      <w:lvlText w:val=""/>
      <w:lvlJc w:val="left"/>
      <w:pPr>
        <w:ind w:left="1196" w:hanging="216"/>
      </w:pPr>
      <w:rPr>
        <w:rFonts w:ascii="Symbol" w:hAnsi="Symbol" w:hint="default"/>
        <w:color w:val="53548A"/>
        <w:sz w:val="16"/>
      </w:rPr>
    </w:lvl>
    <w:lvl w:ilvl="5">
      <w:start w:val="1"/>
      <w:numFmt w:val="bullet"/>
      <w:lvlText w:val=""/>
      <w:lvlJc w:val="left"/>
      <w:pPr>
        <w:ind w:left="1441" w:hanging="216"/>
      </w:pPr>
      <w:rPr>
        <w:rFonts w:ascii="Symbol" w:hAnsi="Symbol" w:hint="default"/>
        <w:color w:val="53548A"/>
        <w:sz w:val="16"/>
      </w:rPr>
    </w:lvl>
    <w:lvl w:ilvl="6">
      <w:start w:val="1"/>
      <w:numFmt w:val="bullet"/>
      <w:lvlText w:val=""/>
      <w:lvlJc w:val="left"/>
      <w:pPr>
        <w:ind w:left="1686" w:hanging="216"/>
      </w:pPr>
      <w:rPr>
        <w:rFonts w:ascii="Symbol" w:hAnsi="Symbol" w:hint="default"/>
        <w:color w:val="53548A"/>
        <w:sz w:val="16"/>
      </w:rPr>
    </w:lvl>
    <w:lvl w:ilvl="7">
      <w:start w:val="1"/>
      <w:numFmt w:val="bullet"/>
      <w:lvlText w:val=""/>
      <w:lvlJc w:val="left"/>
      <w:pPr>
        <w:ind w:left="1931" w:hanging="216"/>
      </w:pPr>
      <w:rPr>
        <w:rFonts w:ascii="Symbol" w:hAnsi="Symbol" w:hint="default"/>
        <w:color w:val="53548A"/>
        <w:sz w:val="16"/>
      </w:rPr>
    </w:lvl>
    <w:lvl w:ilvl="8">
      <w:start w:val="1"/>
      <w:numFmt w:val="bullet"/>
      <w:lvlText w:val=""/>
      <w:lvlJc w:val="left"/>
      <w:pPr>
        <w:ind w:left="2176" w:hanging="216"/>
      </w:pPr>
      <w:rPr>
        <w:rFonts w:ascii="Symbol" w:hAnsi="Symbol" w:hint="default"/>
        <w:color w:val="53548A"/>
        <w:sz w:val="16"/>
      </w:rPr>
    </w:lvl>
  </w:abstractNum>
  <w:abstractNum w:abstractNumId="49">
    <w:nsid w:val="3EE92511"/>
    <w:multiLevelType w:val="multilevel"/>
    <w:tmpl w:val="06287A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nsid w:val="404E2B3B"/>
    <w:multiLevelType w:val="hybridMultilevel"/>
    <w:tmpl w:val="CB447362"/>
    <w:lvl w:ilvl="0" w:tplc="EB5A80A6">
      <w:start w:val="1"/>
      <w:numFmt w:val="decimal"/>
      <w:pStyle w:val="Numberedbodytext"/>
      <w:lvlText w:val="%1."/>
      <w:lvlJc w:val="left"/>
      <w:pPr>
        <w:ind w:left="2629"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nsid w:val="418C52A1"/>
    <w:multiLevelType w:val="hybridMultilevel"/>
    <w:tmpl w:val="491897C4"/>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2">
    <w:nsid w:val="41ED75DA"/>
    <w:multiLevelType w:val="hybridMultilevel"/>
    <w:tmpl w:val="10526FB0"/>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3">
    <w:nsid w:val="41FF25A7"/>
    <w:multiLevelType w:val="hybridMultilevel"/>
    <w:tmpl w:val="92B84792"/>
    <w:lvl w:ilvl="0" w:tplc="FFFFFFFF">
      <w:start w:val="1"/>
      <w:numFmt w:val="decimal"/>
      <w:lvlText w:val="%1."/>
      <w:lvlJc w:val="left"/>
      <w:pPr>
        <w:tabs>
          <w:tab w:val="num" w:pos="1894"/>
        </w:tabs>
        <w:ind w:left="1894" w:hanging="454"/>
      </w:pPr>
      <w:rPr>
        <w:sz w:val="22"/>
        <w:szCs w:val="22"/>
      </w:rPr>
    </w:lvl>
    <w:lvl w:ilvl="1" w:tplc="1C090001">
      <w:start w:val="1"/>
      <w:numFmt w:val="bullet"/>
      <w:lvlText w:val=""/>
      <w:lvlJc w:val="left"/>
      <w:pPr>
        <w:tabs>
          <w:tab w:val="num" w:pos="3229"/>
        </w:tabs>
        <w:ind w:left="3229" w:hanging="360"/>
      </w:pPr>
      <w:rPr>
        <w:rFonts w:ascii="Symbol" w:hAnsi="Symbol" w:hint="default"/>
      </w:rPr>
    </w:lvl>
    <w:lvl w:ilvl="2" w:tplc="7696C8F0">
      <w:start w:val="1"/>
      <w:numFmt w:val="bullet"/>
      <w:lvlText w:val=""/>
      <w:lvlJc w:val="left"/>
      <w:pPr>
        <w:tabs>
          <w:tab w:val="num" w:pos="3949"/>
        </w:tabs>
        <w:ind w:left="3949" w:hanging="180"/>
      </w:pPr>
      <w:rPr>
        <w:rFonts w:ascii="Symbol" w:hAnsi="Symbol" w:hint="default"/>
      </w:rPr>
    </w:lvl>
    <w:lvl w:ilvl="3" w:tplc="1C09000F">
      <w:start w:val="1"/>
      <w:numFmt w:val="lowerLetter"/>
      <w:lvlText w:val="%4."/>
      <w:lvlJc w:val="left"/>
      <w:pPr>
        <w:tabs>
          <w:tab w:val="num" w:pos="4669"/>
        </w:tabs>
        <w:ind w:left="4669" w:hanging="360"/>
      </w:pPr>
      <w:rPr>
        <w:rFonts w:hint="default"/>
      </w:rPr>
    </w:lvl>
    <w:lvl w:ilvl="4" w:tplc="1C090019">
      <w:start w:val="1"/>
      <w:numFmt w:val="lowerLetter"/>
      <w:lvlText w:val="%5."/>
      <w:lvlJc w:val="left"/>
      <w:pPr>
        <w:tabs>
          <w:tab w:val="num" w:pos="5389"/>
        </w:tabs>
        <w:ind w:left="5389" w:hanging="360"/>
      </w:pPr>
    </w:lvl>
    <w:lvl w:ilvl="5" w:tplc="1C09001B" w:tentative="1">
      <w:start w:val="1"/>
      <w:numFmt w:val="lowerRoman"/>
      <w:lvlText w:val="%6."/>
      <w:lvlJc w:val="right"/>
      <w:pPr>
        <w:tabs>
          <w:tab w:val="num" w:pos="6109"/>
        </w:tabs>
        <w:ind w:left="6109" w:hanging="180"/>
      </w:pPr>
    </w:lvl>
    <w:lvl w:ilvl="6" w:tplc="1C09000F" w:tentative="1">
      <w:start w:val="1"/>
      <w:numFmt w:val="decimal"/>
      <w:lvlText w:val="%7."/>
      <w:lvlJc w:val="left"/>
      <w:pPr>
        <w:tabs>
          <w:tab w:val="num" w:pos="6829"/>
        </w:tabs>
        <w:ind w:left="6829" w:hanging="360"/>
      </w:pPr>
    </w:lvl>
    <w:lvl w:ilvl="7" w:tplc="1C090019" w:tentative="1">
      <w:start w:val="1"/>
      <w:numFmt w:val="lowerLetter"/>
      <w:lvlText w:val="%8."/>
      <w:lvlJc w:val="left"/>
      <w:pPr>
        <w:tabs>
          <w:tab w:val="num" w:pos="7549"/>
        </w:tabs>
        <w:ind w:left="7549" w:hanging="360"/>
      </w:pPr>
    </w:lvl>
    <w:lvl w:ilvl="8" w:tplc="1C09001B" w:tentative="1">
      <w:start w:val="1"/>
      <w:numFmt w:val="lowerRoman"/>
      <w:lvlText w:val="%9."/>
      <w:lvlJc w:val="right"/>
      <w:pPr>
        <w:tabs>
          <w:tab w:val="num" w:pos="8269"/>
        </w:tabs>
        <w:ind w:left="8269" w:hanging="180"/>
      </w:pPr>
    </w:lvl>
  </w:abstractNum>
  <w:abstractNum w:abstractNumId="54">
    <w:nsid w:val="427E287D"/>
    <w:multiLevelType w:val="hybridMultilevel"/>
    <w:tmpl w:val="F35EEFF6"/>
    <w:lvl w:ilvl="0" w:tplc="1C09000F">
      <w:start w:val="1"/>
      <w:numFmt w:val="decimal"/>
      <w:lvlText w:val="%1."/>
      <w:lvlJc w:val="left"/>
      <w:pPr>
        <w:tabs>
          <w:tab w:val="num" w:pos="3573"/>
        </w:tabs>
        <w:ind w:left="3573" w:hanging="454"/>
      </w:pPr>
      <w:rPr>
        <w:rFonts w:hint="default"/>
        <w:sz w:val="22"/>
        <w:szCs w:val="22"/>
      </w:rPr>
    </w:lvl>
    <w:lvl w:ilvl="1" w:tplc="1C090017">
      <w:start w:val="1"/>
      <w:numFmt w:val="lowerLetter"/>
      <w:lvlText w:val="%2)"/>
      <w:lvlJc w:val="left"/>
      <w:pPr>
        <w:tabs>
          <w:tab w:val="num" w:pos="2149"/>
        </w:tabs>
        <w:ind w:left="2149" w:hanging="360"/>
      </w:pPr>
      <w:rPr>
        <w:rFonts w:hint="default"/>
      </w:rPr>
    </w:lvl>
    <w:lvl w:ilvl="2" w:tplc="7696C8F0">
      <w:start w:val="1"/>
      <w:numFmt w:val="bullet"/>
      <w:lvlText w:val=""/>
      <w:lvlJc w:val="left"/>
      <w:pPr>
        <w:tabs>
          <w:tab w:val="num" w:pos="2869"/>
        </w:tabs>
        <w:ind w:left="2869" w:hanging="180"/>
      </w:pPr>
      <w:rPr>
        <w:rFonts w:ascii="Symbol" w:hAnsi="Symbol" w:hint="default"/>
      </w:rPr>
    </w:lvl>
    <w:lvl w:ilvl="3" w:tplc="1C09000F">
      <w:start w:val="1"/>
      <w:numFmt w:val="lowerLetter"/>
      <w:lvlText w:val="%4."/>
      <w:lvlJc w:val="left"/>
      <w:pPr>
        <w:tabs>
          <w:tab w:val="num" w:pos="3589"/>
        </w:tabs>
        <w:ind w:left="3589" w:hanging="360"/>
      </w:pPr>
      <w:rPr>
        <w:rFonts w:hint="default"/>
      </w:rPr>
    </w:lvl>
    <w:lvl w:ilvl="4" w:tplc="1C090019">
      <w:start w:val="1"/>
      <w:numFmt w:val="lowerLetter"/>
      <w:lvlText w:val="%5."/>
      <w:lvlJc w:val="left"/>
      <w:pPr>
        <w:tabs>
          <w:tab w:val="num" w:pos="4309"/>
        </w:tabs>
        <w:ind w:left="4309" w:hanging="360"/>
      </w:pPr>
    </w:lvl>
    <w:lvl w:ilvl="5" w:tplc="1C09001B" w:tentative="1">
      <w:start w:val="1"/>
      <w:numFmt w:val="lowerRoman"/>
      <w:lvlText w:val="%6."/>
      <w:lvlJc w:val="right"/>
      <w:pPr>
        <w:tabs>
          <w:tab w:val="num" w:pos="5029"/>
        </w:tabs>
        <w:ind w:left="5029" w:hanging="180"/>
      </w:pPr>
    </w:lvl>
    <w:lvl w:ilvl="6" w:tplc="1C09000F" w:tentative="1">
      <w:start w:val="1"/>
      <w:numFmt w:val="decimal"/>
      <w:lvlText w:val="%7."/>
      <w:lvlJc w:val="left"/>
      <w:pPr>
        <w:tabs>
          <w:tab w:val="num" w:pos="5749"/>
        </w:tabs>
        <w:ind w:left="5749" w:hanging="360"/>
      </w:pPr>
    </w:lvl>
    <w:lvl w:ilvl="7" w:tplc="1C090019" w:tentative="1">
      <w:start w:val="1"/>
      <w:numFmt w:val="lowerLetter"/>
      <w:lvlText w:val="%8."/>
      <w:lvlJc w:val="left"/>
      <w:pPr>
        <w:tabs>
          <w:tab w:val="num" w:pos="6469"/>
        </w:tabs>
        <w:ind w:left="6469" w:hanging="360"/>
      </w:pPr>
    </w:lvl>
    <w:lvl w:ilvl="8" w:tplc="1C09001B" w:tentative="1">
      <w:start w:val="1"/>
      <w:numFmt w:val="lowerRoman"/>
      <w:lvlText w:val="%9."/>
      <w:lvlJc w:val="right"/>
      <w:pPr>
        <w:tabs>
          <w:tab w:val="num" w:pos="7189"/>
        </w:tabs>
        <w:ind w:left="7189" w:hanging="180"/>
      </w:pPr>
    </w:lvl>
  </w:abstractNum>
  <w:abstractNum w:abstractNumId="55">
    <w:nsid w:val="428B0504"/>
    <w:multiLevelType w:val="hybridMultilevel"/>
    <w:tmpl w:val="42787B90"/>
    <w:lvl w:ilvl="0" w:tplc="1C090019">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56">
    <w:nsid w:val="436D6F84"/>
    <w:multiLevelType w:val="hybridMultilevel"/>
    <w:tmpl w:val="E2AC7B18"/>
    <w:lvl w:ilvl="0" w:tplc="1C090001">
      <w:start w:val="1"/>
      <w:numFmt w:val="bullet"/>
      <w:lvlText w:val=""/>
      <w:lvlJc w:val="left"/>
      <w:pPr>
        <w:ind w:left="1494" w:hanging="360"/>
      </w:pPr>
      <w:rPr>
        <w:rFonts w:ascii="Symbol" w:hAnsi="Symbol" w:hint="default"/>
      </w:rPr>
    </w:lvl>
    <w:lvl w:ilvl="1" w:tplc="1C090003" w:tentative="1">
      <w:start w:val="1"/>
      <w:numFmt w:val="bullet"/>
      <w:lvlText w:val="o"/>
      <w:lvlJc w:val="left"/>
      <w:pPr>
        <w:ind w:left="2214" w:hanging="360"/>
      </w:pPr>
      <w:rPr>
        <w:rFonts w:ascii="Courier New" w:hAnsi="Courier New" w:cs="Courier New" w:hint="default"/>
      </w:rPr>
    </w:lvl>
    <w:lvl w:ilvl="2" w:tplc="1C090005" w:tentative="1">
      <w:start w:val="1"/>
      <w:numFmt w:val="bullet"/>
      <w:lvlText w:val=""/>
      <w:lvlJc w:val="left"/>
      <w:pPr>
        <w:ind w:left="2934" w:hanging="360"/>
      </w:pPr>
      <w:rPr>
        <w:rFonts w:ascii="Wingdings" w:hAnsi="Wingdings" w:hint="default"/>
      </w:rPr>
    </w:lvl>
    <w:lvl w:ilvl="3" w:tplc="1C090001" w:tentative="1">
      <w:start w:val="1"/>
      <w:numFmt w:val="bullet"/>
      <w:lvlText w:val=""/>
      <w:lvlJc w:val="left"/>
      <w:pPr>
        <w:ind w:left="3654" w:hanging="360"/>
      </w:pPr>
      <w:rPr>
        <w:rFonts w:ascii="Symbol" w:hAnsi="Symbol" w:hint="default"/>
      </w:rPr>
    </w:lvl>
    <w:lvl w:ilvl="4" w:tplc="1C090003" w:tentative="1">
      <w:start w:val="1"/>
      <w:numFmt w:val="bullet"/>
      <w:lvlText w:val="o"/>
      <w:lvlJc w:val="left"/>
      <w:pPr>
        <w:ind w:left="4374" w:hanging="360"/>
      </w:pPr>
      <w:rPr>
        <w:rFonts w:ascii="Courier New" w:hAnsi="Courier New" w:cs="Courier New" w:hint="default"/>
      </w:rPr>
    </w:lvl>
    <w:lvl w:ilvl="5" w:tplc="1C090005" w:tentative="1">
      <w:start w:val="1"/>
      <w:numFmt w:val="bullet"/>
      <w:lvlText w:val=""/>
      <w:lvlJc w:val="left"/>
      <w:pPr>
        <w:ind w:left="5094" w:hanging="360"/>
      </w:pPr>
      <w:rPr>
        <w:rFonts w:ascii="Wingdings" w:hAnsi="Wingdings" w:hint="default"/>
      </w:rPr>
    </w:lvl>
    <w:lvl w:ilvl="6" w:tplc="1C090001" w:tentative="1">
      <w:start w:val="1"/>
      <w:numFmt w:val="bullet"/>
      <w:lvlText w:val=""/>
      <w:lvlJc w:val="left"/>
      <w:pPr>
        <w:ind w:left="5814" w:hanging="360"/>
      </w:pPr>
      <w:rPr>
        <w:rFonts w:ascii="Symbol" w:hAnsi="Symbol" w:hint="default"/>
      </w:rPr>
    </w:lvl>
    <w:lvl w:ilvl="7" w:tplc="1C090003" w:tentative="1">
      <w:start w:val="1"/>
      <w:numFmt w:val="bullet"/>
      <w:lvlText w:val="o"/>
      <w:lvlJc w:val="left"/>
      <w:pPr>
        <w:ind w:left="6534" w:hanging="360"/>
      </w:pPr>
      <w:rPr>
        <w:rFonts w:ascii="Courier New" w:hAnsi="Courier New" w:cs="Courier New" w:hint="default"/>
      </w:rPr>
    </w:lvl>
    <w:lvl w:ilvl="8" w:tplc="1C090005" w:tentative="1">
      <w:start w:val="1"/>
      <w:numFmt w:val="bullet"/>
      <w:lvlText w:val=""/>
      <w:lvlJc w:val="left"/>
      <w:pPr>
        <w:ind w:left="7254" w:hanging="360"/>
      </w:pPr>
      <w:rPr>
        <w:rFonts w:ascii="Wingdings" w:hAnsi="Wingdings" w:hint="default"/>
      </w:rPr>
    </w:lvl>
  </w:abstractNum>
  <w:abstractNum w:abstractNumId="57">
    <w:nsid w:val="445A7F35"/>
    <w:multiLevelType w:val="hybridMultilevel"/>
    <w:tmpl w:val="C7384EB8"/>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8">
    <w:nsid w:val="456F0534"/>
    <w:multiLevelType w:val="hybridMultilevel"/>
    <w:tmpl w:val="8B8CE982"/>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9">
    <w:nsid w:val="45A054CD"/>
    <w:multiLevelType w:val="hybridMultilevel"/>
    <w:tmpl w:val="281CFC7E"/>
    <w:lvl w:ilvl="0" w:tplc="7696C8F0">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0">
    <w:nsid w:val="45C43800"/>
    <w:multiLevelType w:val="hybridMultilevel"/>
    <w:tmpl w:val="C1F2F082"/>
    <w:lvl w:ilvl="0" w:tplc="726635E4">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8633C19"/>
    <w:multiLevelType w:val="multilevel"/>
    <w:tmpl w:val="7372513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2">
    <w:nsid w:val="48C735CA"/>
    <w:multiLevelType w:val="hybridMultilevel"/>
    <w:tmpl w:val="8B1C20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3">
    <w:nsid w:val="48F07092"/>
    <w:multiLevelType w:val="hybridMultilevel"/>
    <w:tmpl w:val="CE2CE47E"/>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4">
    <w:nsid w:val="4B3D1829"/>
    <w:multiLevelType w:val="hybridMultilevel"/>
    <w:tmpl w:val="293A2540"/>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65">
    <w:nsid w:val="4D82404A"/>
    <w:multiLevelType w:val="hybridMultilevel"/>
    <w:tmpl w:val="273C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EE4511E"/>
    <w:multiLevelType w:val="hybridMultilevel"/>
    <w:tmpl w:val="842E80E0"/>
    <w:lvl w:ilvl="0" w:tplc="FFFFFFFF">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nsid w:val="50BA3C43"/>
    <w:multiLevelType w:val="hybridMultilevel"/>
    <w:tmpl w:val="33FE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518C1CD7"/>
    <w:multiLevelType w:val="hybridMultilevel"/>
    <w:tmpl w:val="47E44C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9">
    <w:nsid w:val="52112B43"/>
    <w:multiLevelType w:val="hybridMultilevel"/>
    <w:tmpl w:val="4E8A6F50"/>
    <w:lvl w:ilvl="0" w:tplc="102A7632">
      <w:start w:val="1"/>
      <w:numFmt w:val="bullet"/>
      <w:lvlText w:val=""/>
      <w:lvlJc w:val="left"/>
      <w:pPr>
        <w:ind w:left="360" w:hanging="360"/>
      </w:pPr>
      <w:rPr>
        <w:rFonts w:ascii="Symbol" w:hAnsi="Symbol" w:hint="default"/>
      </w:rPr>
    </w:lvl>
    <w:lvl w:ilvl="1" w:tplc="CB40006C">
      <w:start w:val="1"/>
      <w:numFmt w:val="bullet"/>
      <w:lvlText w:val="o"/>
      <w:lvlJc w:val="left"/>
      <w:pPr>
        <w:ind w:left="1080" w:hanging="360"/>
      </w:pPr>
      <w:rPr>
        <w:rFonts w:ascii="Courier New" w:hAnsi="Courier New" w:cs="Courier New" w:hint="default"/>
      </w:rPr>
    </w:lvl>
    <w:lvl w:ilvl="2" w:tplc="89282EEC" w:tentative="1">
      <w:start w:val="1"/>
      <w:numFmt w:val="bullet"/>
      <w:lvlText w:val=""/>
      <w:lvlJc w:val="left"/>
      <w:pPr>
        <w:ind w:left="1800" w:hanging="360"/>
      </w:pPr>
      <w:rPr>
        <w:rFonts w:ascii="Wingdings" w:hAnsi="Wingdings" w:hint="default"/>
      </w:rPr>
    </w:lvl>
    <w:lvl w:ilvl="3" w:tplc="64BAA70C" w:tentative="1">
      <w:start w:val="1"/>
      <w:numFmt w:val="bullet"/>
      <w:lvlText w:val=""/>
      <w:lvlJc w:val="left"/>
      <w:pPr>
        <w:ind w:left="2520" w:hanging="360"/>
      </w:pPr>
      <w:rPr>
        <w:rFonts w:ascii="Symbol" w:hAnsi="Symbol" w:hint="default"/>
      </w:rPr>
    </w:lvl>
    <w:lvl w:ilvl="4" w:tplc="E58E1C86" w:tentative="1">
      <w:start w:val="1"/>
      <w:numFmt w:val="bullet"/>
      <w:lvlText w:val="o"/>
      <w:lvlJc w:val="left"/>
      <w:pPr>
        <w:ind w:left="3240" w:hanging="360"/>
      </w:pPr>
      <w:rPr>
        <w:rFonts w:ascii="Courier New" w:hAnsi="Courier New" w:cs="Courier New" w:hint="default"/>
      </w:rPr>
    </w:lvl>
    <w:lvl w:ilvl="5" w:tplc="A664CEFA" w:tentative="1">
      <w:start w:val="1"/>
      <w:numFmt w:val="bullet"/>
      <w:lvlText w:val=""/>
      <w:lvlJc w:val="left"/>
      <w:pPr>
        <w:ind w:left="3960" w:hanging="360"/>
      </w:pPr>
      <w:rPr>
        <w:rFonts w:ascii="Wingdings" w:hAnsi="Wingdings" w:hint="default"/>
      </w:rPr>
    </w:lvl>
    <w:lvl w:ilvl="6" w:tplc="ECD08CCE" w:tentative="1">
      <w:start w:val="1"/>
      <w:numFmt w:val="bullet"/>
      <w:lvlText w:val=""/>
      <w:lvlJc w:val="left"/>
      <w:pPr>
        <w:ind w:left="4680" w:hanging="360"/>
      </w:pPr>
      <w:rPr>
        <w:rFonts w:ascii="Symbol" w:hAnsi="Symbol" w:hint="default"/>
      </w:rPr>
    </w:lvl>
    <w:lvl w:ilvl="7" w:tplc="61DE12F0" w:tentative="1">
      <w:start w:val="1"/>
      <w:numFmt w:val="bullet"/>
      <w:lvlText w:val="o"/>
      <w:lvlJc w:val="left"/>
      <w:pPr>
        <w:ind w:left="5400" w:hanging="360"/>
      </w:pPr>
      <w:rPr>
        <w:rFonts w:ascii="Courier New" w:hAnsi="Courier New" w:cs="Courier New" w:hint="default"/>
      </w:rPr>
    </w:lvl>
    <w:lvl w:ilvl="8" w:tplc="CE3E9BFC" w:tentative="1">
      <w:start w:val="1"/>
      <w:numFmt w:val="bullet"/>
      <w:lvlText w:val=""/>
      <w:lvlJc w:val="left"/>
      <w:pPr>
        <w:ind w:left="6120" w:hanging="360"/>
      </w:pPr>
      <w:rPr>
        <w:rFonts w:ascii="Wingdings" w:hAnsi="Wingdings" w:hint="default"/>
      </w:rPr>
    </w:lvl>
  </w:abstractNum>
  <w:abstractNum w:abstractNumId="70">
    <w:nsid w:val="530B1918"/>
    <w:multiLevelType w:val="hybridMultilevel"/>
    <w:tmpl w:val="B694D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3F93F89"/>
    <w:multiLevelType w:val="hybridMultilevel"/>
    <w:tmpl w:val="E2E610BC"/>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2">
    <w:nsid w:val="54CB2CDD"/>
    <w:multiLevelType w:val="hybridMultilevel"/>
    <w:tmpl w:val="D2360178"/>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3">
    <w:nsid w:val="54D83D35"/>
    <w:multiLevelType w:val="hybridMultilevel"/>
    <w:tmpl w:val="B9B4E75A"/>
    <w:lvl w:ilvl="0" w:tplc="B472FE98">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4">
    <w:nsid w:val="558D4DC7"/>
    <w:multiLevelType w:val="hybridMultilevel"/>
    <w:tmpl w:val="08560808"/>
    <w:lvl w:ilvl="0" w:tplc="1C090017">
      <w:start w:val="1"/>
      <w:numFmt w:val="lowerLetter"/>
      <w:lvlText w:val="%1)"/>
      <w:lvlJc w:val="left"/>
      <w:pPr>
        <w:tabs>
          <w:tab w:val="num" w:pos="1588"/>
        </w:tabs>
        <w:ind w:left="1588" w:hanging="454"/>
      </w:pPr>
      <w:rPr>
        <w:rFonts w:hint="default"/>
        <w:sz w:val="22"/>
        <w:szCs w:val="22"/>
      </w:rPr>
    </w:lvl>
    <w:lvl w:ilvl="1" w:tplc="1C090001">
      <w:start w:val="1"/>
      <w:numFmt w:val="bullet"/>
      <w:lvlText w:val=""/>
      <w:lvlJc w:val="left"/>
      <w:pPr>
        <w:tabs>
          <w:tab w:val="num" w:pos="164"/>
        </w:tabs>
        <w:ind w:left="164" w:hanging="360"/>
      </w:pPr>
      <w:rPr>
        <w:rFonts w:ascii="Symbol" w:hAnsi="Symbol" w:hint="default"/>
      </w:rPr>
    </w:lvl>
    <w:lvl w:ilvl="2" w:tplc="7696C8F0">
      <w:start w:val="1"/>
      <w:numFmt w:val="bullet"/>
      <w:lvlText w:val=""/>
      <w:lvlJc w:val="left"/>
      <w:pPr>
        <w:tabs>
          <w:tab w:val="num" w:pos="884"/>
        </w:tabs>
        <w:ind w:left="884" w:hanging="180"/>
      </w:pPr>
      <w:rPr>
        <w:rFonts w:ascii="Symbol" w:hAnsi="Symbol" w:hint="default"/>
      </w:rPr>
    </w:lvl>
    <w:lvl w:ilvl="3" w:tplc="1C09000F">
      <w:start w:val="1"/>
      <w:numFmt w:val="lowerLetter"/>
      <w:lvlText w:val="%4."/>
      <w:lvlJc w:val="left"/>
      <w:pPr>
        <w:tabs>
          <w:tab w:val="num" w:pos="1604"/>
        </w:tabs>
        <w:ind w:left="1604" w:hanging="360"/>
      </w:pPr>
      <w:rPr>
        <w:rFonts w:hint="default"/>
      </w:rPr>
    </w:lvl>
    <w:lvl w:ilvl="4" w:tplc="1C090019">
      <w:start w:val="1"/>
      <w:numFmt w:val="lowerLetter"/>
      <w:lvlText w:val="%5."/>
      <w:lvlJc w:val="left"/>
      <w:pPr>
        <w:tabs>
          <w:tab w:val="num" w:pos="2324"/>
        </w:tabs>
        <w:ind w:left="2324" w:hanging="360"/>
      </w:pPr>
    </w:lvl>
    <w:lvl w:ilvl="5" w:tplc="1C09001B" w:tentative="1">
      <w:start w:val="1"/>
      <w:numFmt w:val="lowerRoman"/>
      <w:lvlText w:val="%6."/>
      <w:lvlJc w:val="right"/>
      <w:pPr>
        <w:tabs>
          <w:tab w:val="num" w:pos="3044"/>
        </w:tabs>
        <w:ind w:left="3044" w:hanging="180"/>
      </w:pPr>
    </w:lvl>
    <w:lvl w:ilvl="6" w:tplc="1C09000F" w:tentative="1">
      <w:start w:val="1"/>
      <w:numFmt w:val="decimal"/>
      <w:lvlText w:val="%7."/>
      <w:lvlJc w:val="left"/>
      <w:pPr>
        <w:tabs>
          <w:tab w:val="num" w:pos="3764"/>
        </w:tabs>
        <w:ind w:left="3764" w:hanging="360"/>
      </w:pPr>
    </w:lvl>
    <w:lvl w:ilvl="7" w:tplc="1C090019" w:tentative="1">
      <w:start w:val="1"/>
      <w:numFmt w:val="lowerLetter"/>
      <w:lvlText w:val="%8."/>
      <w:lvlJc w:val="left"/>
      <w:pPr>
        <w:tabs>
          <w:tab w:val="num" w:pos="4484"/>
        </w:tabs>
        <w:ind w:left="4484" w:hanging="360"/>
      </w:pPr>
    </w:lvl>
    <w:lvl w:ilvl="8" w:tplc="1C09001B" w:tentative="1">
      <w:start w:val="1"/>
      <w:numFmt w:val="lowerRoman"/>
      <w:lvlText w:val="%9."/>
      <w:lvlJc w:val="right"/>
      <w:pPr>
        <w:tabs>
          <w:tab w:val="num" w:pos="5204"/>
        </w:tabs>
        <w:ind w:left="5204" w:hanging="180"/>
      </w:pPr>
    </w:lvl>
  </w:abstractNum>
  <w:abstractNum w:abstractNumId="75">
    <w:nsid w:val="565D70BE"/>
    <w:multiLevelType w:val="hybridMultilevel"/>
    <w:tmpl w:val="CCA089EC"/>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6">
    <w:nsid w:val="56A368A3"/>
    <w:multiLevelType w:val="hybridMultilevel"/>
    <w:tmpl w:val="28C2E4F2"/>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7">
    <w:nsid w:val="56EF5B62"/>
    <w:multiLevelType w:val="hybridMultilevel"/>
    <w:tmpl w:val="0CFEBBBC"/>
    <w:lvl w:ilvl="0" w:tplc="1C09000B">
      <w:start w:val="1"/>
      <w:numFmt w:val="bullet"/>
      <w:lvlText w:val=""/>
      <w:lvlJc w:val="left"/>
      <w:pPr>
        <w:ind w:left="360" w:hanging="360"/>
      </w:pPr>
      <w:rPr>
        <w:rFonts w:ascii="Wingdings" w:hAnsi="Wingdings"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8">
    <w:nsid w:val="57A50E2C"/>
    <w:multiLevelType w:val="singleLevel"/>
    <w:tmpl w:val="B27E084C"/>
    <w:lvl w:ilvl="0">
      <w:start w:val="1"/>
      <w:numFmt w:val="bullet"/>
      <w:pStyle w:val="Bullet"/>
      <w:lvlText w:val=""/>
      <w:lvlJc w:val="left"/>
      <w:pPr>
        <w:tabs>
          <w:tab w:val="num" w:pos="360"/>
        </w:tabs>
        <w:ind w:left="360" w:hanging="360"/>
      </w:pPr>
      <w:rPr>
        <w:rFonts w:ascii="Symbol" w:hAnsi="Symbol" w:hint="default"/>
      </w:rPr>
    </w:lvl>
  </w:abstractNum>
  <w:abstractNum w:abstractNumId="79">
    <w:nsid w:val="59833574"/>
    <w:multiLevelType w:val="hybridMultilevel"/>
    <w:tmpl w:val="A2B448D6"/>
    <w:lvl w:ilvl="0" w:tplc="FFFFFFFF">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0">
    <w:nsid w:val="5B355C15"/>
    <w:multiLevelType w:val="hybridMultilevel"/>
    <w:tmpl w:val="D1B25422"/>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1">
    <w:nsid w:val="5BFA3FBE"/>
    <w:multiLevelType w:val="hybridMultilevel"/>
    <w:tmpl w:val="30CC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C236671"/>
    <w:multiLevelType w:val="hybridMultilevel"/>
    <w:tmpl w:val="83C6D1CA"/>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3">
    <w:nsid w:val="5D486AB4"/>
    <w:multiLevelType w:val="hybridMultilevel"/>
    <w:tmpl w:val="75BAEBCC"/>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4">
    <w:nsid w:val="5D5F5711"/>
    <w:multiLevelType w:val="multilevel"/>
    <w:tmpl w:val="BEF2D51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5">
    <w:nsid w:val="5EB33348"/>
    <w:multiLevelType w:val="multilevel"/>
    <w:tmpl w:val="0D8623D0"/>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6">
    <w:nsid w:val="5F06465C"/>
    <w:multiLevelType w:val="hybridMultilevel"/>
    <w:tmpl w:val="0F94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09C131A"/>
    <w:multiLevelType w:val="multilevel"/>
    <w:tmpl w:val="06287A8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8">
    <w:nsid w:val="61B4773B"/>
    <w:multiLevelType w:val="hybridMultilevel"/>
    <w:tmpl w:val="D908942E"/>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89">
    <w:nsid w:val="61DC77F8"/>
    <w:multiLevelType w:val="hybridMultilevel"/>
    <w:tmpl w:val="8858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nsid w:val="623D00DD"/>
    <w:multiLevelType w:val="hybridMultilevel"/>
    <w:tmpl w:val="A512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63D2316B"/>
    <w:multiLevelType w:val="hybridMultilevel"/>
    <w:tmpl w:val="4B9AE90E"/>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92">
    <w:nsid w:val="648505B6"/>
    <w:multiLevelType w:val="hybridMultilevel"/>
    <w:tmpl w:val="AA669DC2"/>
    <w:lvl w:ilvl="0" w:tplc="1C090017">
      <w:start w:val="1"/>
      <w:numFmt w:val="lowerLetter"/>
      <w:lvlText w:val="%1)"/>
      <w:lvlJc w:val="left"/>
      <w:pPr>
        <w:tabs>
          <w:tab w:val="num" w:pos="1588"/>
        </w:tabs>
        <w:ind w:left="1588" w:hanging="454"/>
      </w:pPr>
      <w:rPr>
        <w:rFonts w:hint="default"/>
        <w:sz w:val="22"/>
        <w:szCs w:val="22"/>
      </w:rPr>
    </w:lvl>
    <w:lvl w:ilvl="1" w:tplc="1C090001">
      <w:start w:val="1"/>
      <w:numFmt w:val="bullet"/>
      <w:lvlText w:val=""/>
      <w:lvlJc w:val="left"/>
      <w:pPr>
        <w:tabs>
          <w:tab w:val="num" w:pos="164"/>
        </w:tabs>
        <w:ind w:left="164" w:hanging="360"/>
      </w:pPr>
      <w:rPr>
        <w:rFonts w:ascii="Symbol" w:hAnsi="Symbol" w:hint="default"/>
      </w:rPr>
    </w:lvl>
    <w:lvl w:ilvl="2" w:tplc="7696C8F0">
      <w:start w:val="1"/>
      <w:numFmt w:val="bullet"/>
      <w:lvlText w:val=""/>
      <w:lvlJc w:val="left"/>
      <w:pPr>
        <w:tabs>
          <w:tab w:val="num" w:pos="884"/>
        </w:tabs>
        <w:ind w:left="884" w:hanging="180"/>
      </w:pPr>
      <w:rPr>
        <w:rFonts w:ascii="Symbol" w:hAnsi="Symbol" w:hint="default"/>
      </w:rPr>
    </w:lvl>
    <w:lvl w:ilvl="3" w:tplc="1C09000F">
      <w:start w:val="1"/>
      <w:numFmt w:val="lowerLetter"/>
      <w:lvlText w:val="%4."/>
      <w:lvlJc w:val="left"/>
      <w:pPr>
        <w:tabs>
          <w:tab w:val="num" w:pos="1604"/>
        </w:tabs>
        <w:ind w:left="1604" w:hanging="360"/>
      </w:pPr>
      <w:rPr>
        <w:rFonts w:hint="default"/>
      </w:rPr>
    </w:lvl>
    <w:lvl w:ilvl="4" w:tplc="1C09001B">
      <w:start w:val="1"/>
      <w:numFmt w:val="lowerRoman"/>
      <w:lvlText w:val="%5."/>
      <w:lvlJc w:val="right"/>
      <w:pPr>
        <w:tabs>
          <w:tab w:val="num" w:pos="2324"/>
        </w:tabs>
        <w:ind w:left="2324" w:hanging="360"/>
      </w:pPr>
    </w:lvl>
    <w:lvl w:ilvl="5" w:tplc="1C09001B" w:tentative="1">
      <w:start w:val="1"/>
      <w:numFmt w:val="lowerRoman"/>
      <w:lvlText w:val="%6."/>
      <w:lvlJc w:val="right"/>
      <w:pPr>
        <w:tabs>
          <w:tab w:val="num" w:pos="3044"/>
        </w:tabs>
        <w:ind w:left="3044" w:hanging="180"/>
      </w:pPr>
    </w:lvl>
    <w:lvl w:ilvl="6" w:tplc="1C09000F" w:tentative="1">
      <w:start w:val="1"/>
      <w:numFmt w:val="decimal"/>
      <w:lvlText w:val="%7."/>
      <w:lvlJc w:val="left"/>
      <w:pPr>
        <w:tabs>
          <w:tab w:val="num" w:pos="3764"/>
        </w:tabs>
        <w:ind w:left="3764" w:hanging="360"/>
      </w:pPr>
    </w:lvl>
    <w:lvl w:ilvl="7" w:tplc="1C090019" w:tentative="1">
      <w:start w:val="1"/>
      <w:numFmt w:val="lowerLetter"/>
      <w:lvlText w:val="%8."/>
      <w:lvlJc w:val="left"/>
      <w:pPr>
        <w:tabs>
          <w:tab w:val="num" w:pos="4484"/>
        </w:tabs>
        <w:ind w:left="4484" w:hanging="360"/>
      </w:pPr>
    </w:lvl>
    <w:lvl w:ilvl="8" w:tplc="1C09001B" w:tentative="1">
      <w:start w:val="1"/>
      <w:numFmt w:val="lowerRoman"/>
      <w:lvlText w:val="%9."/>
      <w:lvlJc w:val="right"/>
      <w:pPr>
        <w:tabs>
          <w:tab w:val="num" w:pos="5204"/>
        </w:tabs>
        <w:ind w:left="5204" w:hanging="180"/>
      </w:pPr>
    </w:lvl>
  </w:abstractNum>
  <w:abstractNum w:abstractNumId="93">
    <w:nsid w:val="65B06DB4"/>
    <w:multiLevelType w:val="hybridMultilevel"/>
    <w:tmpl w:val="AD16D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5D97AF4"/>
    <w:multiLevelType w:val="hybridMultilevel"/>
    <w:tmpl w:val="662E6B3C"/>
    <w:lvl w:ilvl="0" w:tplc="1C090001">
      <w:start w:val="1"/>
      <w:numFmt w:val="bullet"/>
      <w:lvlText w:val=""/>
      <w:lvlJc w:val="left"/>
      <w:pPr>
        <w:tabs>
          <w:tab w:val="num" w:pos="1588"/>
        </w:tabs>
        <w:ind w:left="1588" w:hanging="454"/>
      </w:pPr>
      <w:rPr>
        <w:rFonts w:ascii="Symbol" w:hAnsi="Symbol" w:hint="default"/>
        <w:sz w:val="22"/>
        <w:szCs w:val="22"/>
      </w:rPr>
    </w:lvl>
    <w:lvl w:ilvl="1" w:tplc="1C090001">
      <w:start w:val="1"/>
      <w:numFmt w:val="bullet"/>
      <w:lvlText w:val=""/>
      <w:lvlJc w:val="left"/>
      <w:pPr>
        <w:tabs>
          <w:tab w:val="num" w:pos="164"/>
        </w:tabs>
        <w:ind w:left="164" w:hanging="360"/>
      </w:pPr>
      <w:rPr>
        <w:rFonts w:ascii="Symbol" w:hAnsi="Symbol" w:hint="default"/>
      </w:rPr>
    </w:lvl>
    <w:lvl w:ilvl="2" w:tplc="1C09001B">
      <w:start w:val="1"/>
      <w:numFmt w:val="bullet"/>
      <w:lvlText w:val=""/>
      <w:lvlJc w:val="left"/>
      <w:pPr>
        <w:tabs>
          <w:tab w:val="num" w:pos="884"/>
        </w:tabs>
        <w:ind w:left="884" w:hanging="180"/>
      </w:pPr>
      <w:rPr>
        <w:rFonts w:ascii="Symbol" w:hAnsi="Symbol" w:hint="default"/>
      </w:rPr>
    </w:lvl>
    <w:lvl w:ilvl="3" w:tplc="1C09000F">
      <w:start w:val="1"/>
      <w:numFmt w:val="lowerLetter"/>
      <w:lvlText w:val="%4."/>
      <w:lvlJc w:val="left"/>
      <w:pPr>
        <w:tabs>
          <w:tab w:val="num" w:pos="1604"/>
        </w:tabs>
        <w:ind w:left="1604" w:hanging="360"/>
      </w:pPr>
      <w:rPr>
        <w:rFonts w:hint="default"/>
      </w:rPr>
    </w:lvl>
    <w:lvl w:ilvl="4" w:tplc="1C090019">
      <w:start w:val="1"/>
      <w:numFmt w:val="lowerLetter"/>
      <w:lvlText w:val="%5."/>
      <w:lvlJc w:val="left"/>
      <w:pPr>
        <w:tabs>
          <w:tab w:val="num" w:pos="2324"/>
        </w:tabs>
        <w:ind w:left="2324" w:hanging="360"/>
      </w:pPr>
    </w:lvl>
    <w:lvl w:ilvl="5" w:tplc="1C09001B" w:tentative="1">
      <w:start w:val="1"/>
      <w:numFmt w:val="lowerRoman"/>
      <w:lvlText w:val="%6."/>
      <w:lvlJc w:val="right"/>
      <w:pPr>
        <w:tabs>
          <w:tab w:val="num" w:pos="3044"/>
        </w:tabs>
        <w:ind w:left="3044" w:hanging="180"/>
      </w:pPr>
    </w:lvl>
    <w:lvl w:ilvl="6" w:tplc="1C09000F" w:tentative="1">
      <w:start w:val="1"/>
      <w:numFmt w:val="decimal"/>
      <w:lvlText w:val="%7."/>
      <w:lvlJc w:val="left"/>
      <w:pPr>
        <w:tabs>
          <w:tab w:val="num" w:pos="3764"/>
        </w:tabs>
        <w:ind w:left="3764" w:hanging="360"/>
      </w:pPr>
    </w:lvl>
    <w:lvl w:ilvl="7" w:tplc="1C090019" w:tentative="1">
      <w:start w:val="1"/>
      <w:numFmt w:val="lowerLetter"/>
      <w:lvlText w:val="%8."/>
      <w:lvlJc w:val="left"/>
      <w:pPr>
        <w:tabs>
          <w:tab w:val="num" w:pos="4484"/>
        </w:tabs>
        <w:ind w:left="4484" w:hanging="360"/>
      </w:pPr>
    </w:lvl>
    <w:lvl w:ilvl="8" w:tplc="1C09001B" w:tentative="1">
      <w:start w:val="1"/>
      <w:numFmt w:val="lowerRoman"/>
      <w:lvlText w:val="%9."/>
      <w:lvlJc w:val="right"/>
      <w:pPr>
        <w:tabs>
          <w:tab w:val="num" w:pos="5204"/>
        </w:tabs>
        <w:ind w:left="5204" w:hanging="180"/>
      </w:pPr>
    </w:lvl>
  </w:abstractNum>
  <w:abstractNum w:abstractNumId="95">
    <w:nsid w:val="66AC2C15"/>
    <w:multiLevelType w:val="hybridMultilevel"/>
    <w:tmpl w:val="CD584C18"/>
    <w:lvl w:ilvl="0" w:tplc="1C090019">
      <w:start w:val="1"/>
      <w:numFmt w:val="lowerLetter"/>
      <w:lvlText w:val="%1."/>
      <w:lvlJc w:val="left"/>
      <w:pPr>
        <w:ind w:left="1494" w:hanging="360"/>
      </w:p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96">
    <w:nsid w:val="69CA3611"/>
    <w:multiLevelType w:val="hybridMultilevel"/>
    <w:tmpl w:val="4EC65F46"/>
    <w:lvl w:ilvl="0" w:tplc="80E69B9A">
      <w:start w:val="1"/>
      <w:numFmt w:val="decimal"/>
      <w:lvlText w:val="%1."/>
      <w:lvlJc w:val="left"/>
      <w:pPr>
        <w:tabs>
          <w:tab w:val="num" w:pos="720"/>
        </w:tabs>
        <w:ind w:left="720" w:hanging="360"/>
      </w:pPr>
      <w:rPr>
        <w:rFonts w:hint="default"/>
      </w:rPr>
    </w:lvl>
    <w:lvl w:ilvl="1" w:tplc="1C090019">
      <w:start w:val="1"/>
      <w:numFmt w:val="lowerLetter"/>
      <w:pStyle w:val="SubParagraphNumbered"/>
      <w:lvlText w:val="%2)"/>
      <w:lvlJc w:val="left"/>
      <w:pPr>
        <w:tabs>
          <w:tab w:val="num" w:pos="1440"/>
        </w:tabs>
        <w:ind w:left="1440" w:hanging="360"/>
      </w:pPr>
      <w:rPr>
        <w:rFonts w:hint="default"/>
      </w:rPr>
    </w:lvl>
    <w:lvl w:ilvl="2" w:tplc="1C09001B">
      <w:start w:val="1"/>
      <w:numFmt w:val="lowerLetter"/>
      <w:lvlText w:val="%3)"/>
      <w:lvlJc w:val="left"/>
      <w:pPr>
        <w:tabs>
          <w:tab w:val="num" w:pos="2340"/>
        </w:tabs>
        <w:ind w:left="2340" w:hanging="360"/>
      </w:pPr>
      <w:rPr>
        <w:rFonts w:hint="default"/>
      </w:rPr>
    </w:lvl>
    <w:lvl w:ilvl="3" w:tplc="1C09000F">
      <w:start w:val="1"/>
      <w:numFmt w:val="none"/>
      <w:lvlText w:val="2."/>
      <w:lvlJc w:val="left"/>
      <w:pPr>
        <w:tabs>
          <w:tab w:val="num" w:pos="2880"/>
        </w:tabs>
        <w:ind w:left="2880" w:hanging="360"/>
      </w:pPr>
      <w:rPr>
        <w:rFonts w:hint="default"/>
      </w:r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97">
    <w:nsid w:val="69D029E6"/>
    <w:multiLevelType w:val="hybridMultilevel"/>
    <w:tmpl w:val="321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ABA32D9"/>
    <w:multiLevelType w:val="hybridMultilevel"/>
    <w:tmpl w:val="B6546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AD23E9A"/>
    <w:multiLevelType w:val="hybridMultilevel"/>
    <w:tmpl w:val="9178249A"/>
    <w:lvl w:ilvl="0" w:tplc="1C090001">
      <w:start w:val="1"/>
      <w:numFmt w:val="bullet"/>
      <w:lvlText w:val=""/>
      <w:lvlJc w:val="left"/>
      <w:pPr>
        <w:ind w:left="1854" w:hanging="360"/>
      </w:pPr>
      <w:rPr>
        <w:rFonts w:ascii="Symbol" w:hAnsi="Symbo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00">
    <w:nsid w:val="6B4B6094"/>
    <w:multiLevelType w:val="hybridMultilevel"/>
    <w:tmpl w:val="9EE2B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D180CA3"/>
    <w:multiLevelType w:val="hybridMultilevel"/>
    <w:tmpl w:val="F03A695E"/>
    <w:lvl w:ilvl="0" w:tplc="1C090011">
      <w:start w:val="1"/>
      <w:numFmt w:val="bullet"/>
      <w:lvlText w:val=""/>
      <w:lvlJc w:val="left"/>
      <w:pPr>
        <w:ind w:left="720" w:hanging="360"/>
      </w:pPr>
      <w:rPr>
        <w:rFonts w:ascii="Symbol" w:hAnsi="Symbol" w:hint="default"/>
      </w:rPr>
    </w:lvl>
    <w:lvl w:ilvl="1" w:tplc="1C090019" w:tentative="1">
      <w:start w:val="1"/>
      <w:numFmt w:val="bullet"/>
      <w:lvlText w:val="o"/>
      <w:lvlJc w:val="left"/>
      <w:pPr>
        <w:ind w:left="1440" w:hanging="360"/>
      </w:pPr>
      <w:rPr>
        <w:rFonts w:ascii="Courier New" w:hAnsi="Courier New" w:cs="Courier New" w:hint="default"/>
      </w:rPr>
    </w:lvl>
    <w:lvl w:ilvl="2" w:tplc="1C09001B" w:tentative="1">
      <w:start w:val="1"/>
      <w:numFmt w:val="bullet"/>
      <w:lvlText w:val=""/>
      <w:lvlJc w:val="left"/>
      <w:pPr>
        <w:ind w:left="2160" w:hanging="360"/>
      </w:pPr>
      <w:rPr>
        <w:rFonts w:ascii="Wingdings" w:hAnsi="Wingdings" w:hint="default"/>
      </w:rPr>
    </w:lvl>
    <w:lvl w:ilvl="3" w:tplc="1C09000F" w:tentative="1">
      <w:start w:val="1"/>
      <w:numFmt w:val="bullet"/>
      <w:lvlText w:val=""/>
      <w:lvlJc w:val="left"/>
      <w:pPr>
        <w:ind w:left="2880" w:hanging="360"/>
      </w:pPr>
      <w:rPr>
        <w:rFonts w:ascii="Symbol" w:hAnsi="Symbol" w:hint="default"/>
      </w:rPr>
    </w:lvl>
    <w:lvl w:ilvl="4" w:tplc="1C090019" w:tentative="1">
      <w:start w:val="1"/>
      <w:numFmt w:val="bullet"/>
      <w:lvlText w:val="o"/>
      <w:lvlJc w:val="left"/>
      <w:pPr>
        <w:ind w:left="3600" w:hanging="360"/>
      </w:pPr>
      <w:rPr>
        <w:rFonts w:ascii="Courier New" w:hAnsi="Courier New" w:cs="Courier New" w:hint="default"/>
      </w:rPr>
    </w:lvl>
    <w:lvl w:ilvl="5" w:tplc="1C09001B" w:tentative="1">
      <w:start w:val="1"/>
      <w:numFmt w:val="bullet"/>
      <w:lvlText w:val=""/>
      <w:lvlJc w:val="left"/>
      <w:pPr>
        <w:ind w:left="4320" w:hanging="360"/>
      </w:pPr>
      <w:rPr>
        <w:rFonts w:ascii="Wingdings" w:hAnsi="Wingdings" w:hint="default"/>
      </w:rPr>
    </w:lvl>
    <w:lvl w:ilvl="6" w:tplc="1C09000F" w:tentative="1">
      <w:start w:val="1"/>
      <w:numFmt w:val="bullet"/>
      <w:lvlText w:val=""/>
      <w:lvlJc w:val="left"/>
      <w:pPr>
        <w:ind w:left="5040" w:hanging="360"/>
      </w:pPr>
      <w:rPr>
        <w:rFonts w:ascii="Symbol" w:hAnsi="Symbol" w:hint="default"/>
      </w:rPr>
    </w:lvl>
    <w:lvl w:ilvl="7" w:tplc="1C090019" w:tentative="1">
      <w:start w:val="1"/>
      <w:numFmt w:val="bullet"/>
      <w:lvlText w:val="o"/>
      <w:lvlJc w:val="left"/>
      <w:pPr>
        <w:ind w:left="5760" w:hanging="360"/>
      </w:pPr>
      <w:rPr>
        <w:rFonts w:ascii="Courier New" w:hAnsi="Courier New" w:cs="Courier New" w:hint="default"/>
      </w:rPr>
    </w:lvl>
    <w:lvl w:ilvl="8" w:tplc="1C09001B" w:tentative="1">
      <w:start w:val="1"/>
      <w:numFmt w:val="bullet"/>
      <w:lvlText w:val=""/>
      <w:lvlJc w:val="left"/>
      <w:pPr>
        <w:ind w:left="6480" w:hanging="360"/>
      </w:pPr>
      <w:rPr>
        <w:rFonts w:ascii="Wingdings" w:hAnsi="Wingdings" w:hint="default"/>
      </w:rPr>
    </w:lvl>
  </w:abstractNum>
  <w:abstractNum w:abstractNumId="102">
    <w:nsid w:val="6DCD256B"/>
    <w:multiLevelType w:val="hybridMultilevel"/>
    <w:tmpl w:val="6C521B78"/>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03">
    <w:nsid w:val="6EA61912"/>
    <w:multiLevelType w:val="hybridMultilevel"/>
    <w:tmpl w:val="0054DCFC"/>
    <w:lvl w:ilvl="0" w:tplc="1F963A60">
      <w:numFmt w:val="bullet"/>
      <w:lvlText w:val="-"/>
      <w:lvlJc w:val="left"/>
      <w:pPr>
        <w:ind w:left="360" w:hanging="360"/>
      </w:pPr>
      <w:rPr>
        <w:rFonts w:ascii="Arial Narrow" w:eastAsia="Times New Roman" w:hAnsi="Arial Narrow" w:cs="Calibri"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70D20643"/>
    <w:multiLevelType w:val="multilevel"/>
    <w:tmpl w:val="44ACFBB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5">
    <w:nsid w:val="70EA1829"/>
    <w:multiLevelType w:val="hybridMultilevel"/>
    <w:tmpl w:val="24DA4C2C"/>
    <w:lvl w:ilvl="0" w:tplc="FFFFFFFF">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106">
    <w:nsid w:val="76945581"/>
    <w:multiLevelType w:val="hybridMultilevel"/>
    <w:tmpl w:val="17A4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6C41401"/>
    <w:multiLevelType w:val="hybridMultilevel"/>
    <w:tmpl w:val="62C2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6DA4E9D"/>
    <w:multiLevelType w:val="hybridMultilevel"/>
    <w:tmpl w:val="F064D068"/>
    <w:lvl w:ilvl="0" w:tplc="F8A0C6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75015B9"/>
    <w:multiLevelType w:val="hybridMultilevel"/>
    <w:tmpl w:val="321248CE"/>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0">
    <w:nsid w:val="77C06485"/>
    <w:multiLevelType w:val="hybridMultilevel"/>
    <w:tmpl w:val="156C4EC6"/>
    <w:lvl w:ilvl="0" w:tplc="1C090001">
      <w:start w:val="1"/>
      <w:numFmt w:val="bullet"/>
      <w:lvlText w:val=""/>
      <w:lvlJc w:val="left"/>
      <w:pPr>
        <w:tabs>
          <w:tab w:val="num" w:pos="1588"/>
        </w:tabs>
        <w:ind w:left="1588" w:hanging="454"/>
      </w:pPr>
      <w:rPr>
        <w:rFonts w:ascii="Symbol" w:hAnsi="Symbol" w:hint="default"/>
        <w:sz w:val="22"/>
        <w:szCs w:val="22"/>
      </w:rPr>
    </w:lvl>
    <w:lvl w:ilvl="1" w:tplc="1C090001">
      <w:start w:val="1"/>
      <w:numFmt w:val="bullet"/>
      <w:lvlText w:val=""/>
      <w:lvlJc w:val="left"/>
      <w:pPr>
        <w:tabs>
          <w:tab w:val="num" w:pos="164"/>
        </w:tabs>
        <w:ind w:left="164" w:hanging="360"/>
      </w:pPr>
      <w:rPr>
        <w:rFonts w:ascii="Symbol" w:hAnsi="Symbol" w:hint="default"/>
      </w:rPr>
    </w:lvl>
    <w:lvl w:ilvl="2" w:tplc="1C09001B">
      <w:start w:val="1"/>
      <w:numFmt w:val="bullet"/>
      <w:lvlText w:val=""/>
      <w:lvlJc w:val="left"/>
      <w:pPr>
        <w:tabs>
          <w:tab w:val="num" w:pos="884"/>
        </w:tabs>
        <w:ind w:left="884" w:hanging="180"/>
      </w:pPr>
      <w:rPr>
        <w:rFonts w:ascii="Symbol" w:hAnsi="Symbol" w:hint="default"/>
      </w:rPr>
    </w:lvl>
    <w:lvl w:ilvl="3" w:tplc="1C09000F">
      <w:start w:val="1"/>
      <w:numFmt w:val="lowerLetter"/>
      <w:lvlText w:val="%4."/>
      <w:lvlJc w:val="left"/>
      <w:pPr>
        <w:tabs>
          <w:tab w:val="num" w:pos="1604"/>
        </w:tabs>
        <w:ind w:left="1604" w:hanging="360"/>
      </w:pPr>
      <w:rPr>
        <w:rFonts w:hint="default"/>
      </w:rPr>
    </w:lvl>
    <w:lvl w:ilvl="4" w:tplc="1C090019">
      <w:start w:val="1"/>
      <w:numFmt w:val="lowerLetter"/>
      <w:lvlText w:val="%5."/>
      <w:lvlJc w:val="left"/>
      <w:pPr>
        <w:tabs>
          <w:tab w:val="num" w:pos="2324"/>
        </w:tabs>
        <w:ind w:left="2324" w:hanging="360"/>
      </w:pPr>
    </w:lvl>
    <w:lvl w:ilvl="5" w:tplc="1C09001B" w:tentative="1">
      <w:start w:val="1"/>
      <w:numFmt w:val="lowerRoman"/>
      <w:lvlText w:val="%6."/>
      <w:lvlJc w:val="right"/>
      <w:pPr>
        <w:tabs>
          <w:tab w:val="num" w:pos="3044"/>
        </w:tabs>
        <w:ind w:left="3044" w:hanging="180"/>
      </w:pPr>
    </w:lvl>
    <w:lvl w:ilvl="6" w:tplc="1C09000F" w:tentative="1">
      <w:start w:val="1"/>
      <w:numFmt w:val="decimal"/>
      <w:lvlText w:val="%7."/>
      <w:lvlJc w:val="left"/>
      <w:pPr>
        <w:tabs>
          <w:tab w:val="num" w:pos="3764"/>
        </w:tabs>
        <w:ind w:left="3764" w:hanging="360"/>
      </w:pPr>
    </w:lvl>
    <w:lvl w:ilvl="7" w:tplc="1C090019" w:tentative="1">
      <w:start w:val="1"/>
      <w:numFmt w:val="lowerLetter"/>
      <w:lvlText w:val="%8."/>
      <w:lvlJc w:val="left"/>
      <w:pPr>
        <w:tabs>
          <w:tab w:val="num" w:pos="4484"/>
        </w:tabs>
        <w:ind w:left="4484" w:hanging="360"/>
      </w:pPr>
    </w:lvl>
    <w:lvl w:ilvl="8" w:tplc="1C09001B" w:tentative="1">
      <w:start w:val="1"/>
      <w:numFmt w:val="lowerRoman"/>
      <w:lvlText w:val="%9."/>
      <w:lvlJc w:val="right"/>
      <w:pPr>
        <w:tabs>
          <w:tab w:val="num" w:pos="5204"/>
        </w:tabs>
        <w:ind w:left="5204" w:hanging="180"/>
      </w:pPr>
    </w:lvl>
  </w:abstractNum>
  <w:abstractNum w:abstractNumId="111">
    <w:nsid w:val="78547F55"/>
    <w:multiLevelType w:val="hybridMultilevel"/>
    <w:tmpl w:val="6C243EF4"/>
    <w:lvl w:ilvl="0" w:tplc="7696C8F0">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2">
    <w:nsid w:val="7ADA4F2C"/>
    <w:multiLevelType w:val="hybridMultilevel"/>
    <w:tmpl w:val="2602938C"/>
    <w:lvl w:ilvl="0" w:tplc="1C090011">
      <w:start w:val="1"/>
      <w:numFmt w:val="bullet"/>
      <w:lvlText w:val=""/>
      <w:lvlJc w:val="left"/>
      <w:pPr>
        <w:ind w:left="1494" w:hanging="360"/>
      </w:pPr>
      <w:rPr>
        <w:rFonts w:ascii="Symbol" w:hAnsi="Symbol" w:hint="default"/>
      </w:rPr>
    </w:lvl>
    <w:lvl w:ilvl="1" w:tplc="1C090019" w:tentative="1">
      <w:start w:val="1"/>
      <w:numFmt w:val="bullet"/>
      <w:lvlText w:val="o"/>
      <w:lvlJc w:val="left"/>
      <w:pPr>
        <w:ind w:left="2214" w:hanging="360"/>
      </w:pPr>
      <w:rPr>
        <w:rFonts w:ascii="Courier New" w:hAnsi="Courier New" w:cs="Courier New" w:hint="default"/>
      </w:rPr>
    </w:lvl>
    <w:lvl w:ilvl="2" w:tplc="1C09001B" w:tentative="1">
      <w:start w:val="1"/>
      <w:numFmt w:val="bullet"/>
      <w:lvlText w:val=""/>
      <w:lvlJc w:val="left"/>
      <w:pPr>
        <w:ind w:left="2934" w:hanging="360"/>
      </w:pPr>
      <w:rPr>
        <w:rFonts w:ascii="Wingdings" w:hAnsi="Wingdings" w:hint="default"/>
      </w:rPr>
    </w:lvl>
    <w:lvl w:ilvl="3" w:tplc="1C09000F" w:tentative="1">
      <w:start w:val="1"/>
      <w:numFmt w:val="bullet"/>
      <w:lvlText w:val=""/>
      <w:lvlJc w:val="left"/>
      <w:pPr>
        <w:ind w:left="3654" w:hanging="360"/>
      </w:pPr>
      <w:rPr>
        <w:rFonts w:ascii="Symbol" w:hAnsi="Symbol" w:hint="default"/>
      </w:rPr>
    </w:lvl>
    <w:lvl w:ilvl="4" w:tplc="1C090019" w:tentative="1">
      <w:start w:val="1"/>
      <w:numFmt w:val="bullet"/>
      <w:lvlText w:val="o"/>
      <w:lvlJc w:val="left"/>
      <w:pPr>
        <w:ind w:left="4374" w:hanging="360"/>
      </w:pPr>
      <w:rPr>
        <w:rFonts w:ascii="Courier New" w:hAnsi="Courier New" w:cs="Courier New" w:hint="default"/>
      </w:rPr>
    </w:lvl>
    <w:lvl w:ilvl="5" w:tplc="1C09001B" w:tentative="1">
      <w:start w:val="1"/>
      <w:numFmt w:val="bullet"/>
      <w:lvlText w:val=""/>
      <w:lvlJc w:val="left"/>
      <w:pPr>
        <w:ind w:left="5094" w:hanging="360"/>
      </w:pPr>
      <w:rPr>
        <w:rFonts w:ascii="Wingdings" w:hAnsi="Wingdings" w:hint="default"/>
      </w:rPr>
    </w:lvl>
    <w:lvl w:ilvl="6" w:tplc="1C09000F" w:tentative="1">
      <w:start w:val="1"/>
      <w:numFmt w:val="bullet"/>
      <w:lvlText w:val=""/>
      <w:lvlJc w:val="left"/>
      <w:pPr>
        <w:ind w:left="5814" w:hanging="360"/>
      </w:pPr>
      <w:rPr>
        <w:rFonts w:ascii="Symbol" w:hAnsi="Symbol" w:hint="default"/>
      </w:rPr>
    </w:lvl>
    <w:lvl w:ilvl="7" w:tplc="1C090019" w:tentative="1">
      <w:start w:val="1"/>
      <w:numFmt w:val="bullet"/>
      <w:lvlText w:val="o"/>
      <w:lvlJc w:val="left"/>
      <w:pPr>
        <w:ind w:left="6534" w:hanging="360"/>
      </w:pPr>
      <w:rPr>
        <w:rFonts w:ascii="Courier New" w:hAnsi="Courier New" w:cs="Courier New" w:hint="default"/>
      </w:rPr>
    </w:lvl>
    <w:lvl w:ilvl="8" w:tplc="1C09001B" w:tentative="1">
      <w:start w:val="1"/>
      <w:numFmt w:val="bullet"/>
      <w:lvlText w:val=""/>
      <w:lvlJc w:val="left"/>
      <w:pPr>
        <w:ind w:left="7254" w:hanging="360"/>
      </w:pPr>
      <w:rPr>
        <w:rFonts w:ascii="Wingdings" w:hAnsi="Wingdings" w:hint="default"/>
      </w:rPr>
    </w:lvl>
  </w:abstractNum>
  <w:abstractNum w:abstractNumId="113">
    <w:nsid w:val="7B804084"/>
    <w:multiLevelType w:val="hybridMultilevel"/>
    <w:tmpl w:val="B2A865E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4">
    <w:nsid w:val="7C9A029E"/>
    <w:multiLevelType w:val="multilevel"/>
    <w:tmpl w:val="2520AD5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5">
    <w:nsid w:val="7EE441A3"/>
    <w:multiLevelType w:val="multilevel"/>
    <w:tmpl w:val="B03EE7B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o"/>
      <w:lvlJc w:val="left"/>
      <w:pPr>
        <w:ind w:left="1440" w:hanging="360"/>
      </w:pPr>
      <w:rPr>
        <w:rFonts w:ascii="Courier New" w:hAnsi="Courier New" w:cs="Courier New"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48"/>
  </w:num>
  <w:num w:numId="2">
    <w:abstractNumId w:val="11"/>
  </w:num>
  <w:num w:numId="3">
    <w:abstractNumId w:val="53"/>
  </w:num>
  <w:num w:numId="4">
    <w:abstractNumId w:val="33"/>
  </w:num>
  <w:num w:numId="5">
    <w:abstractNumId w:val="78"/>
  </w:num>
  <w:num w:numId="6">
    <w:abstractNumId w:val="34"/>
  </w:num>
  <w:num w:numId="7">
    <w:abstractNumId w:val="2"/>
  </w:num>
  <w:num w:numId="8">
    <w:abstractNumId w:val="36"/>
  </w:num>
  <w:num w:numId="9">
    <w:abstractNumId w:val="30"/>
  </w:num>
  <w:num w:numId="10">
    <w:abstractNumId w:val="96"/>
  </w:num>
  <w:num w:numId="11">
    <w:abstractNumId w:val="101"/>
  </w:num>
  <w:num w:numId="12">
    <w:abstractNumId w:val="45"/>
  </w:num>
  <w:num w:numId="13">
    <w:abstractNumId w:val="8"/>
  </w:num>
  <w:num w:numId="14">
    <w:abstractNumId w:val="64"/>
  </w:num>
  <w:num w:numId="15">
    <w:abstractNumId w:val="99"/>
  </w:num>
  <w:num w:numId="16">
    <w:abstractNumId w:val="26"/>
  </w:num>
  <w:num w:numId="17">
    <w:abstractNumId w:val="69"/>
  </w:num>
  <w:num w:numId="18">
    <w:abstractNumId w:val="112"/>
  </w:num>
  <w:num w:numId="19">
    <w:abstractNumId w:val="94"/>
  </w:num>
  <w:num w:numId="20">
    <w:abstractNumId w:val="110"/>
  </w:num>
  <w:num w:numId="21">
    <w:abstractNumId w:val="12"/>
  </w:num>
  <w:num w:numId="22">
    <w:abstractNumId w:val="52"/>
  </w:num>
  <w:num w:numId="23">
    <w:abstractNumId w:val="102"/>
  </w:num>
  <w:num w:numId="24">
    <w:abstractNumId w:val="27"/>
  </w:num>
  <w:num w:numId="25">
    <w:abstractNumId w:val="40"/>
  </w:num>
  <w:num w:numId="26">
    <w:abstractNumId w:val="59"/>
  </w:num>
  <w:num w:numId="27">
    <w:abstractNumId w:val="22"/>
  </w:num>
  <w:num w:numId="28">
    <w:abstractNumId w:val="80"/>
  </w:num>
  <w:num w:numId="29">
    <w:abstractNumId w:val="76"/>
  </w:num>
  <w:num w:numId="30">
    <w:abstractNumId w:val="63"/>
  </w:num>
  <w:num w:numId="31">
    <w:abstractNumId w:val="21"/>
  </w:num>
  <w:num w:numId="32">
    <w:abstractNumId w:val="72"/>
  </w:num>
  <w:num w:numId="33">
    <w:abstractNumId w:val="10"/>
  </w:num>
  <w:num w:numId="34">
    <w:abstractNumId w:val="57"/>
  </w:num>
  <w:num w:numId="35">
    <w:abstractNumId w:val="58"/>
  </w:num>
  <w:num w:numId="36">
    <w:abstractNumId w:val="109"/>
  </w:num>
  <w:num w:numId="37">
    <w:abstractNumId w:val="83"/>
  </w:num>
  <w:num w:numId="38">
    <w:abstractNumId w:val="51"/>
  </w:num>
  <w:num w:numId="39">
    <w:abstractNumId w:val="88"/>
  </w:num>
  <w:num w:numId="40">
    <w:abstractNumId w:val="91"/>
  </w:num>
  <w:num w:numId="41">
    <w:abstractNumId w:val="111"/>
  </w:num>
  <w:num w:numId="42">
    <w:abstractNumId w:val="13"/>
  </w:num>
  <w:num w:numId="43">
    <w:abstractNumId w:val="71"/>
  </w:num>
  <w:num w:numId="44">
    <w:abstractNumId w:val="6"/>
  </w:num>
  <w:num w:numId="45">
    <w:abstractNumId w:val="55"/>
  </w:num>
  <w:num w:numId="46">
    <w:abstractNumId w:val="95"/>
  </w:num>
  <w:num w:numId="47">
    <w:abstractNumId w:val="74"/>
  </w:num>
  <w:num w:numId="48">
    <w:abstractNumId w:val="92"/>
  </w:num>
  <w:num w:numId="49">
    <w:abstractNumId w:val="62"/>
  </w:num>
  <w:num w:numId="50">
    <w:abstractNumId w:val="113"/>
  </w:num>
  <w:num w:numId="51">
    <w:abstractNumId w:val="54"/>
  </w:num>
  <w:num w:numId="52">
    <w:abstractNumId w:val="114"/>
  </w:num>
  <w:num w:numId="53">
    <w:abstractNumId w:val="87"/>
  </w:num>
  <w:num w:numId="54">
    <w:abstractNumId w:val="49"/>
  </w:num>
  <w:num w:numId="55">
    <w:abstractNumId w:val="84"/>
  </w:num>
  <w:num w:numId="56">
    <w:abstractNumId w:val="3"/>
  </w:num>
  <w:num w:numId="57">
    <w:abstractNumId w:val="35"/>
  </w:num>
  <w:num w:numId="58">
    <w:abstractNumId w:val="85"/>
  </w:num>
  <w:num w:numId="59">
    <w:abstractNumId w:val="19"/>
  </w:num>
  <w:num w:numId="60">
    <w:abstractNumId w:val="39"/>
  </w:num>
  <w:num w:numId="61">
    <w:abstractNumId w:val="77"/>
  </w:num>
  <w:num w:numId="62">
    <w:abstractNumId w:val="25"/>
  </w:num>
  <w:num w:numId="63">
    <w:abstractNumId w:val="73"/>
  </w:num>
  <w:num w:numId="64">
    <w:abstractNumId w:val="61"/>
  </w:num>
  <w:num w:numId="65">
    <w:abstractNumId w:val="14"/>
  </w:num>
  <w:num w:numId="66">
    <w:abstractNumId w:val="56"/>
  </w:num>
  <w:num w:numId="67">
    <w:abstractNumId w:val="16"/>
  </w:num>
  <w:num w:numId="68">
    <w:abstractNumId w:val="32"/>
  </w:num>
  <w:num w:numId="69">
    <w:abstractNumId w:val="1"/>
  </w:num>
  <w:num w:numId="70">
    <w:abstractNumId w:val="47"/>
  </w:num>
  <w:num w:numId="71">
    <w:abstractNumId w:val="37"/>
  </w:num>
  <w:num w:numId="72">
    <w:abstractNumId w:val="44"/>
  </w:num>
  <w:num w:numId="73">
    <w:abstractNumId w:val="20"/>
  </w:num>
  <w:num w:numId="74">
    <w:abstractNumId w:val="46"/>
  </w:num>
  <w:num w:numId="75">
    <w:abstractNumId w:val="86"/>
  </w:num>
  <w:num w:numId="76">
    <w:abstractNumId w:val="15"/>
  </w:num>
  <w:num w:numId="77">
    <w:abstractNumId w:val="98"/>
  </w:num>
  <w:num w:numId="78">
    <w:abstractNumId w:val="5"/>
  </w:num>
  <w:num w:numId="79">
    <w:abstractNumId w:val="93"/>
  </w:num>
  <w:num w:numId="80">
    <w:abstractNumId w:val="108"/>
  </w:num>
  <w:num w:numId="81">
    <w:abstractNumId w:val="24"/>
  </w:num>
  <w:num w:numId="82">
    <w:abstractNumId w:val="41"/>
  </w:num>
  <w:num w:numId="83">
    <w:abstractNumId w:val="31"/>
  </w:num>
  <w:num w:numId="84">
    <w:abstractNumId w:val="107"/>
  </w:num>
  <w:num w:numId="85">
    <w:abstractNumId w:val="100"/>
  </w:num>
  <w:num w:numId="86">
    <w:abstractNumId w:val="9"/>
  </w:num>
  <w:num w:numId="87">
    <w:abstractNumId w:val="42"/>
  </w:num>
  <w:num w:numId="88">
    <w:abstractNumId w:val="90"/>
  </w:num>
  <w:num w:numId="89">
    <w:abstractNumId w:val="28"/>
  </w:num>
  <w:num w:numId="90">
    <w:abstractNumId w:val="106"/>
  </w:num>
  <w:num w:numId="91">
    <w:abstractNumId w:val="18"/>
  </w:num>
  <w:num w:numId="92">
    <w:abstractNumId w:val="67"/>
  </w:num>
  <w:num w:numId="93">
    <w:abstractNumId w:val="97"/>
  </w:num>
  <w:num w:numId="94">
    <w:abstractNumId w:val="7"/>
  </w:num>
  <w:num w:numId="95">
    <w:abstractNumId w:val="17"/>
  </w:num>
  <w:num w:numId="96">
    <w:abstractNumId w:val="70"/>
  </w:num>
  <w:num w:numId="97">
    <w:abstractNumId w:val="81"/>
  </w:num>
  <w:num w:numId="98">
    <w:abstractNumId w:val="60"/>
  </w:num>
  <w:num w:numId="99">
    <w:abstractNumId w:val="38"/>
  </w:num>
  <w:num w:numId="100">
    <w:abstractNumId w:val="89"/>
  </w:num>
  <w:num w:numId="101">
    <w:abstractNumId w:val="65"/>
  </w:num>
  <w:num w:numId="102">
    <w:abstractNumId w:val="103"/>
  </w:num>
  <w:num w:numId="103">
    <w:abstractNumId w:val="36"/>
  </w:num>
  <w:num w:numId="104">
    <w:abstractNumId w:val="29"/>
  </w:num>
  <w:num w:numId="105">
    <w:abstractNumId w:val="53"/>
    <w:lvlOverride w:ilvl="0">
      <w:startOverride w:val="155"/>
    </w:lvlOverride>
  </w:num>
  <w:num w:numId="106">
    <w:abstractNumId w:val="104"/>
  </w:num>
  <w:num w:numId="107">
    <w:abstractNumId w:val="115"/>
  </w:num>
  <w:num w:numId="108">
    <w:abstractNumId w:val="105"/>
  </w:num>
  <w:num w:numId="109">
    <w:abstractNumId w:val="8"/>
  </w:num>
  <w:num w:numId="110">
    <w:abstractNumId w:val="53"/>
  </w:num>
  <w:num w:numId="111">
    <w:abstractNumId w:val="79"/>
  </w:num>
  <w:num w:numId="112">
    <w:abstractNumId w:val="66"/>
  </w:num>
  <w:num w:numId="113">
    <w:abstractNumId w:val="50"/>
  </w:num>
  <w:num w:numId="114">
    <w:abstractNumId w:val="23"/>
  </w:num>
  <w:num w:numId="115">
    <w:abstractNumId w:val="75"/>
  </w:num>
  <w:num w:numId="116">
    <w:abstractNumId w:val="82"/>
  </w:num>
  <w:num w:numId="117">
    <w:abstractNumId w:val="43"/>
  </w:num>
  <w:num w:numId="118">
    <w:abstractNumId w:val="68"/>
  </w:num>
  <w:num w:numId="119">
    <w:abstractNumId w:val="0"/>
  </w:num>
  <w:num w:numId="120">
    <w:abstractNumId w:val="4"/>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546"/>
    <w:rsid w:val="00000E1C"/>
    <w:rsid w:val="000028C7"/>
    <w:rsid w:val="00002C26"/>
    <w:rsid w:val="00002F02"/>
    <w:rsid w:val="00003D8C"/>
    <w:rsid w:val="00006BD7"/>
    <w:rsid w:val="00007346"/>
    <w:rsid w:val="000106E7"/>
    <w:rsid w:val="00013348"/>
    <w:rsid w:val="000160A3"/>
    <w:rsid w:val="00016BBB"/>
    <w:rsid w:val="00017A2C"/>
    <w:rsid w:val="00021F80"/>
    <w:rsid w:val="00022FB5"/>
    <w:rsid w:val="000236D1"/>
    <w:rsid w:val="000267BB"/>
    <w:rsid w:val="00030E06"/>
    <w:rsid w:val="00031195"/>
    <w:rsid w:val="0003124B"/>
    <w:rsid w:val="0003206B"/>
    <w:rsid w:val="000323DA"/>
    <w:rsid w:val="00034103"/>
    <w:rsid w:val="0003410C"/>
    <w:rsid w:val="00037E46"/>
    <w:rsid w:val="00041494"/>
    <w:rsid w:val="0004239C"/>
    <w:rsid w:val="000423A7"/>
    <w:rsid w:val="00043142"/>
    <w:rsid w:val="00043172"/>
    <w:rsid w:val="00043A5F"/>
    <w:rsid w:val="000441DD"/>
    <w:rsid w:val="00046C5A"/>
    <w:rsid w:val="00051D15"/>
    <w:rsid w:val="00053E7A"/>
    <w:rsid w:val="000557A2"/>
    <w:rsid w:val="00056ADC"/>
    <w:rsid w:val="00057057"/>
    <w:rsid w:val="0006331C"/>
    <w:rsid w:val="000639D3"/>
    <w:rsid w:val="00063FB0"/>
    <w:rsid w:val="00064393"/>
    <w:rsid w:val="000650F2"/>
    <w:rsid w:val="0006539D"/>
    <w:rsid w:val="00066B19"/>
    <w:rsid w:val="00066E5B"/>
    <w:rsid w:val="00066FA4"/>
    <w:rsid w:val="00067AC3"/>
    <w:rsid w:val="00070F52"/>
    <w:rsid w:val="00071275"/>
    <w:rsid w:val="00071325"/>
    <w:rsid w:val="00071CD1"/>
    <w:rsid w:val="00071D49"/>
    <w:rsid w:val="00072758"/>
    <w:rsid w:val="00072E85"/>
    <w:rsid w:val="00073B59"/>
    <w:rsid w:val="00073C12"/>
    <w:rsid w:val="0007442E"/>
    <w:rsid w:val="00074B76"/>
    <w:rsid w:val="00080DA4"/>
    <w:rsid w:val="0008187A"/>
    <w:rsid w:val="000840DC"/>
    <w:rsid w:val="000855C5"/>
    <w:rsid w:val="00085A35"/>
    <w:rsid w:val="00092985"/>
    <w:rsid w:val="00097211"/>
    <w:rsid w:val="000A11DE"/>
    <w:rsid w:val="000A1B8C"/>
    <w:rsid w:val="000A239B"/>
    <w:rsid w:val="000A2810"/>
    <w:rsid w:val="000A4CB9"/>
    <w:rsid w:val="000A4F18"/>
    <w:rsid w:val="000A528C"/>
    <w:rsid w:val="000A65F5"/>
    <w:rsid w:val="000A791B"/>
    <w:rsid w:val="000B0F24"/>
    <w:rsid w:val="000B0FC8"/>
    <w:rsid w:val="000B1AFD"/>
    <w:rsid w:val="000B27FB"/>
    <w:rsid w:val="000B4851"/>
    <w:rsid w:val="000B5D55"/>
    <w:rsid w:val="000B62CC"/>
    <w:rsid w:val="000B63EC"/>
    <w:rsid w:val="000B7E9A"/>
    <w:rsid w:val="000C2B92"/>
    <w:rsid w:val="000C3FB6"/>
    <w:rsid w:val="000C47BE"/>
    <w:rsid w:val="000C5254"/>
    <w:rsid w:val="000C7588"/>
    <w:rsid w:val="000D1DCB"/>
    <w:rsid w:val="000D220F"/>
    <w:rsid w:val="000D381A"/>
    <w:rsid w:val="000D3CCC"/>
    <w:rsid w:val="000D7BDA"/>
    <w:rsid w:val="000E03FC"/>
    <w:rsid w:val="000E0499"/>
    <w:rsid w:val="000E1560"/>
    <w:rsid w:val="000E1953"/>
    <w:rsid w:val="000E26E0"/>
    <w:rsid w:val="000E2F68"/>
    <w:rsid w:val="000E4282"/>
    <w:rsid w:val="000E4770"/>
    <w:rsid w:val="000E539F"/>
    <w:rsid w:val="000E6214"/>
    <w:rsid w:val="000F031E"/>
    <w:rsid w:val="000F09CE"/>
    <w:rsid w:val="000F1C65"/>
    <w:rsid w:val="000F1F96"/>
    <w:rsid w:val="000F2139"/>
    <w:rsid w:val="000F2D4B"/>
    <w:rsid w:val="000F4009"/>
    <w:rsid w:val="000F51BC"/>
    <w:rsid w:val="000F521A"/>
    <w:rsid w:val="000F6716"/>
    <w:rsid w:val="000F75C4"/>
    <w:rsid w:val="000F7A7B"/>
    <w:rsid w:val="0010029C"/>
    <w:rsid w:val="00101631"/>
    <w:rsid w:val="0010313D"/>
    <w:rsid w:val="00103FAE"/>
    <w:rsid w:val="001047AF"/>
    <w:rsid w:val="00105373"/>
    <w:rsid w:val="001060A2"/>
    <w:rsid w:val="0010664D"/>
    <w:rsid w:val="00106785"/>
    <w:rsid w:val="00110C16"/>
    <w:rsid w:val="0011205B"/>
    <w:rsid w:val="00115400"/>
    <w:rsid w:val="00116009"/>
    <w:rsid w:val="0011618F"/>
    <w:rsid w:val="00117751"/>
    <w:rsid w:val="00120C65"/>
    <w:rsid w:val="00121EA3"/>
    <w:rsid w:val="001231E4"/>
    <w:rsid w:val="00126F45"/>
    <w:rsid w:val="0012744A"/>
    <w:rsid w:val="0012790A"/>
    <w:rsid w:val="00127A50"/>
    <w:rsid w:val="001305B7"/>
    <w:rsid w:val="00131309"/>
    <w:rsid w:val="00131BF7"/>
    <w:rsid w:val="001351AC"/>
    <w:rsid w:val="00135727"/>
    <w:rsid w:val="00136859"/>
    <w:rsid w:val="001370B9"/>
    <w:rsid w:val="00137FBF"/>
    <w:rsid w:val="00141023"/>
    <w:rsid w:val="001428D9"/>
    <w:rsid w:val="00142EFA"/>
    <w:rsid w:val="00142F9E"/>
    <w:rsid w:val="00144DB6"/>
    <w:rsid w:val="001458D1"/>
    <w:rsid w:val="0014590B"/>
    <w:rsid w:val="00145F2A"/>
    <w:rsid w:val="001502F8"/>
    <w:rsid w:val="00151050"/>
    <w:rsid w:val="00151C21"/>
    <w:rsid w:val="00151C96"/>
    <w:rsid w:val="00153162"/>
    <w:rsid w:val="00154135"/>
    <w:rsid w:val="00155431"/>
    <w:rsid w:val="00157533"/>
    <w:rsid w:val="00160973"/>
    <w:rsid w:val="001609F0"/>
    <w:rsid w:val="00161AA2"/>
    <w:rsid w:val="0016307B"/>
    <w:rsid w:val="00164BDB"/>
    <w:rsid w:val="00165064"/>
    <w:rsid w:val="00166322"/>
    <w:rsid w:val="00166C9A"/>
    <w:rsid w:val="00167092"/>
    <w:rsid w:val="0017361C"/>
    <w:rsid w:val="0017799E"/>
    <w:rsid w:val="001807F3"/>
    <w:rsid w:val="00181907"/>
    <w:rsid w:val="00181BC9"/>
    <w:rsid w:val="0018201F"/>
    <w:rsid w:val="00184D5F"/>
    <w:rsid w:val="001855E6"/>
    <w:rsid w:val="00186A4F"/>
    <w:rsid w:val="00187600"/>
    <w:rsid w:val="00187A2F"/>
    <w:rsid w:val="0019026F"/>
    <w:rsid w:val="0019067B"/>
    <w:rsid w:val="001964DC"/>
    <w:rsid w:val="00196597"/>
    <w:rsid w:val="00196B12"/>
    <w:rsid w:val="001972D1"/>
    <w:rsid w:val="001A0C02"/>
    <w:rsid w:val="001A1C7A"/>
    <w:rsid w:val="001A3AAB"/>
    <w:rsid w:val="001A3AE1"/>
    <w:rsid w:val="001A3B0E"/>
    <w:rsid w:val="001A4A16"/>
    <w:rsid w:val="001A5263"/>
    <w:rsid w:val="001A584F"/>
    <w:rsid w:val="001A5A3B"/>
    <w:rsid w:val="001A6685"/>
    <w:rsid w:val="001A711A"/>
    <w:rsid w:val="001B0438"/>
    <w:rsid w:val="001B0679"/>
    <w:rsid w:val="001B096C"/>
    <w:rsid w:val="001B2049"/>
    <w:rsid w:val="001B414D"/>
    <w:rsid w:val="001B646E"/>
    <w:rsid w:val="001C0BE2"/>
    <w:rsid w:val="001C29C0"/>
    <w:rsid w:val="001C2CCE"/>
    <w:rsid w:val="001C5340"/>
    <w:rsid w:val="001C64D6"/>
    <w:rsid w:val="001C747B"/>
    <w:rsid w:val="001C7A33"/>
    <w:rsid w:val="001C7A76"/>
    <w:rsid w:val="001D1B40"/>
    <w:rsid w:val="001D36AA"/>
    <w:rsid w:val="001D3D3B"/>
    <w:rsid w:val="001D4836"/>
    <w:rsid w:val="001D4EB8"/>
    <w:rsid w:val="001D67AF"/>
    <w:rsid w:val="001E0751"/>
    <w:rsid w:val="001E09FE"/>
    <w:rsid w:val="001E10FB"/>
    <w:rsid w:val="001E495A"/>
    <w:rsid w:val="001E4DCA"/>
    <w:rsid w:val="001E5477"/>
    <w:rsid w:val="001E58D9"/>
    <w:rsid w:val="001E5C02"/>
    <w:rsid w:val="001E6CCB"/>
    <w:rsid w:val="001E7078"/>
    <w:rsid w:val="001F1BF5"/>
    <w:rsid w:val="001F2175"/>
    <w:rsid w:val="001F4791"/>
    <w:rsid w:val="001F49A5"/>
    <w:rsid w:val="001F4A1E"/>
    <w:rsid w:val="001F4A5F"/>
    <w:rsid w:val="001F76CC"/>
    <w:rsid w:val="001F77A6"/>
    <w:rsid w:val="001F7D03"/>
    <w:rsid w:val="002004CE"/>
    <w:rsid w:val="00202ED6"/>
    <w:rsid w:val="0020511E"/>
    <w:rsid w:val="0020667E"/>
    <w:rsid w:val="002069F0"/>
    <w:rsid w:val="002103C7"/>
    <w:rsid w:val="00211F63"/>
    <w:rsid w:val="00213D86"/>
    <w:rsid w:val="00215F2D"/>
    <w:rsid w:val="00216B88"/>
    <w:rsid w:val="00217EFD"/>
    <w:rsid w:val="00222762"/>
    <w:rsid w:val="002253EB"/>
    <w:rsid w:val="0023013F"/>
    <w:rsid w:val="0023379F"/>
    <w:rsid w:val="0023420A"/>
    <w:rsid w:val="0023489E"/>
    <w:rsid w:val="00234A1C"/>
    <w:rsid w:val="00237063"/>
    <w:rsid w:val="00237DDB"/>
    <w:rsid w:val="00241F89"/>
    <w:rsid w:val="002432FC"/>
    <w:rsid w:val="002441D0"/>
    <w:rsid w:val="002458EB"/>
    <w:rsid w:val="00250849"/>
    <w:rsid w:val="00250DBF"/>
    <w:rsid w:val="00251556"/>
    <w:rsid w:val="00251A70"/>
    <w:rsid w:val="00252095"/>
    <w:rsid w:val="00253964"/>
    <w:rsid w:val="00254930"/>
    <w:rsid w:val="0025673D"/>
    <w:rsid w:val="00257A8D"/>
    <w:rsid w:val="00260456"/>
    <w:rsid w:val="00260C05"/>
    <w:rsid w:val="00261816"/>
    <w:rsid w:val="00261EB2"/>
    <w:rsid w:val="00262EE8"/>
    <w:rsid w:val="00262FDA"/>
    <w:rsid w:val="00263FD8"/>
    <w:rsid w:val="00264418"/>
    <w:rsid w:val="00265C1F"/>
    <w:rsid w:val="00265DF1"/>
    <w:rsid w:val="00270137"/>
    <w:rsid w:val="002705B8"/>
    <w:rsid w:val="00271912"/>
    <w:rsid w:val="00275D8C"/>
    <w:rsid w:val="00276D44"/>
    <w:rsid w:val="002771B7"/>
    <w:rsid w:val="00280CFC"/>
    <w:rsid w:val="00283F4F"/>
    <w:rsid w:val="002840F8"/>
    <w:rsid w:val="002846F9"/>
    <w:rsid w:val="002924E1"/>
    <w:rsid w:val="00292A62"/>
    <w:rsid w:val="00293A95"/>
    <w:rsid w:val="00294270"/>
    <w:rsid w:val="0029427A"/>
    <w:rsid w:val="0029501A"/>
    <w:rsid w:val="002A0EC0"/>
    <w:rsid w:val="002A46E1"/>
    <w:rsid w:val="002A47C3"/>
    <w:rsid w:val="002A5453"/>
    <w:rsid w:val="002A69FB"/>
    <w:rsid w:val="002A7CA3"/>
    <w:rsid w:val="002B09CB"/>
    <w:rsid w:val="002B2A31"/>
    <w:rsid w:val="002B66C4"/>
    <w:rsid w:val="002B6D43"/>
    <w:rsid w:val="002B7C4B"/>
    <w:rsid w:val="002C126D"/>
    <w:rsid w:val="002C1BD5"/>
    <w:rsid w:val="002C1DE5"/>
    <w:rsid w:val="002C24EA"/>
    <w:rsid w:val="002C2867"/>
    <w:rsid w:val="002C2EE8"/>
    <w:rsid w:val="002C356B"/>
    <w:rsid w:val="002C6DBB"/>
    <w:rsid w:val="002C722C"/>
    <w:rsid w:val="002D0398"/>
    <w:rsid w:val="002D0CD1"/>
    <w:rsid w:val="002D2BFD"/>
    <w:rsid w:val="002D3482"/>
    <w:rsid w:val="002D62FC"/>
    <w:rsid w:val="002D63E2"/>
    <w:rsid w:val="002D6671"/>
    <w:rsid w:val="002D6F2D"/>
    <w:rsid w:val="002E1C44"/>
    <w:rsid w:val="002E23D0"/>
    <w:rsid w:val="002E3BAA"/>
    <w:rsid w:val="002E4D45"/>
    <w:rsid w:val="002E506E"/>
    <w:rsid w:val="002E6790"/>
    <w:rsid w:val="002F03DC"/>
    <w:rsid w:val="002F0525"/>
    <w:rsid w:val="002F166C"/>
    <w:rsid w:val="002F1B35"/>
    <w:rsid w:val="002F1C51"/>
    <w:rsid w:val="002F1E8E"/>
    <w:rsid w:val="002F3990"/>
    <w:rsid w:val="002F5972"/>
    <w:rsid w:val="002F5D85"/>
    <w:rsid w:val="002F6E59"/>
    <w:rsid w:val="002F7035"/>
    <w:rsid w:val="00303B6D"/>
    <w:rsid w:val="003061D4"/>
    <w:rsid w:val="00312962"/>
    <w:rsid w:val="00312EEF"/>
    <w:rsid w:val="00314383"/>
    <w:rsid w:val="00314E72"/>
    <w:rsid w:val="003176C8"/>
    <w:rsid w:val="00317F8A"/>
    <w:rsid w:val="00317FE0"/>
    <w:rsid w:val="00322641"/>
    <w:rsid w:val="00323566"/>
    <w:rsid w:val="00327660"/>
    <w:rsid w:val="00327EBB"/>
    <w:rsid w:val="00330F80"/>
    <w:rsid w:val="00331FB6"/>
    <w:rsid w:val="003325E7"/>
    <w:rsid w:val="00334B16"/>
    <w:rsid w:val="003369A7"/>
    <w:rsid w:val="00336C19"/>
    <w:rsid w:val="0034058E"/>
    <w:rsid w:val="00340A08"/>
    <w:rsid w:val="0034114A"/>
    <w:rsid w:val="00343420"/>
    <w:rsid w:val="00343AFF"/>
    <w:rsid w:val="00346498"/>
    <w:rsid w:val="00350342"/>
    <w:rsid w:val="00353A33"/>
    <w:rsid w:val="00354AA7"/>
    <w:rsid w:val="0035620D"/>
    <w:rsid w:val="00356593"/>
    <w:rsid w:val="0035704D"/>
    <w:rsid w:val="00362455"/>
    <w:rsid w:val="00364AA1"/>
    <w:rsid w:val="003653B6"/>
    <w:rsid w:val="00366D50"/>
    <w:rsid w:val="003713C7"/>
    <w:rsid w:val="0037352C"/>
    <w:rsid w:val="00373626"/>
    <w:rsid w:val="0037365D"/>
    <w:rsid w:val="00373E71"/>
    <w:rsid w:val="003750F2"/>
    <w:rsid w:val="00376F6C"/>
    <w:rsid w:val="00377292"/>
    <w:rsid w:val="00377947"/>
    <w:rsid w:val="003805CB"/>
    <w:rsid w:val="00381E26"/>
    <w:rsid w:val="00382126"/>
    <w:rsid w:val="003843DE"/>
    <w:rsid w:val="00385730"/>
    <w:rsid w:val="00386EE7"/>
    <w:rsid w:val="00386FC5"/>
    <w:rsid w:val="00390227"/>
    <w:rsid w:val="00391695"/>
    <w:rsid w:val="00391B78"/>
    <w:rsid w:val="00394BC2"/>
    <w:rsid w:val="00395D1D"/>
    <w:rsid w:val="003A081F"/>
    <w:rsid w:val="003A1C4C"/>
    <w:rsid w:val="003A2F83"/>
    <w:rsid w:val="003A30BB"/>
    <w:rsid w:val="003A32B0"/>
    <w:rsid w:val="003A3EA7"/>
    <w:rsid w:val="003A7AAB"/>
    <w:rsid w:val="003A7FD4"/>
    <w:rsid w:val="003B0566"/>
    <w:rsid w:val="003B1852"/>
    <w:rsid w:val="003B316A"/>
    <w:rsid w:val="003B6AA1"/>
    <w:rsid w:val="003B6D75"/>
    <w:rsid w:val="003C1008"/>
    <w:rsid w:val="003C2180"/>
    <w:rsid w:val="003C2509"/>
    <w:rsid w:val="003C344A"/>
    <w:rsid w:val="003C48FC"/>
    <w:rsid w:val="003C56CA"/>
    <w:rsid w:val="003C5CEB"/>
    <w:rsid w:val="003C65F9"/>
    <w:rsid w:val="003C71F6"/>
    <w:rsid w:val="003D03C2"/>
    <w:rsid w:val="003D0819"/>
    <w:rsid w:val="003D1CE4"/>
    <w:rsid w:val="003D5055"/>
    <w:rsid w:val="003D6863"/>
    <w:rsid w:val="003D6D84"/>
    <w:rsid w:val="003E03AD"/>
    <w:rsid w:val="003E1116"/>
    <w:rsid w:val="003E28F1"/>
    <w:rsid w:val="003E5244"/>
    <w:rsid w:val="003E5287"/>
    <w:rsid w:val="003E6B84"/>
    <w:rsid w:val="003E7104"/>
    <w:rsid w:val="003E7175"/>
    <w:rsid w:val="003E7602"/>
    <w:rsid w:val="003F1CAE"/>
    <w:rsid w:val="003F3885"/>
    <w:rsid w:val="003F3D02"/>
    <w:rsid w:val="003F432F"/>
    <w:rsid w:val="003F4D28"/>
    <w:rsid w:val="003F6F14"/>
    <w:rsid w:val="004007A2"/>
    <w:rsid w:val="00400B82"/>
    <w:rsid w:val="004015DB"/>
    <w:rsid w:val="004020BB"/>
    <w:rsid w:val="00402542"/>
    <w:rsid w:val="004066DD"/>
    <w:rsid w:val="00406BCB"/>
    <w:rsid w:val="00406F79"/>
    <w:rsid w:val="0041055C"/>
    <w:rsid w:val="0041067F"/>
    <w:rsid w:val="00412F74"/>
    <w:rsid w:val="00415F35"/>
    <w:rsid w:val="00416F31"/>
    <w:rsid w:val="00416FB3"/>
    <w:rsid w:val="00420D01"/>
    <w:rsid w:val="00420F75"/>
    <w:rsid w:val="00421E74"/>
    <w:rsid w:val="00423B5B"/>
    <w:rsid w:val="00424021"/>
    <w:rsid w:val="00424091"/>
    <w:rsid w:val="00424FC0"/>
    <w:rsid w:val="0042607A"/>
    <w:rsid w:val="00426C53"/>
    <w:rsid w:val="0043039D"/>
    <w:rsid w:val="00431706"/>
    <w:rsid w:val="004317F8"/>
    <w:rsid w:val="00436D38"/>
    <w:rsid w:val="004371B3"/>
    <w:rsid w:val="0044145E"/>
    <w:rsid w:val="004424E2"/>
    <w:rsid w:val="0044422A"/>
    <w:rsid w:val="00444337"/>
    <w:rsid w:val="00447909"/>
    <w:rsid w:val="00447DC3"/>
    <w:rsid w:val="00450449"/>
    <w:rsid w:val="004531F9"/>
    <w:rsid w:val="004544BA"/>
    <w:rsid w:val="004544BC"/>
    <w:rsid w:val="0045581B"/>
    <w:rsid w:val="004559DB"/>
    <w:rsid w:val="004578BC"/>
    <w:rsid w:val="00460098"/>
    <w:rsid w:val="004607C2"/>
    <w:rsid w:val="004607C5"/>
    <w:rsid w:val="004614F5"/>
    <w:rsid w:val="00462446"/>
    <w:rsid w:val="00462C70"/>
    <w:rsid w:val="004632F0"/>
    <w:rsid w:val="00463BE2"/>
    <w:rsid w:val="00464101"/>
    <w:rsid w:val="0047039D"/>
    <w:rsid w:val="00470674"/>
    <w:rsid w:val="00470E10"/>
    <w:rsid w:val="004713A9"/>
    <w:rsid w:val="00472AED"/>
    <w:rsid w:val="004754F8"/>
    <w:rsid w:val="00475CFE"/>
    <w:rsid w:val="00477A1D"/>
    <w:rsid w:val="00480B80"/>
    <w:rsid w:val="00480C03"/>
    <w:rsid w:val="00481709"/>
    <w:rsid w:val="0048171B"/>
    <w:rsid w:val="00482221"/>
    <w:rsid w:val="004825B3"/>
    <w:rsid w:val="00484FAD"/>
    <w:rsid w:val="004861DD"/>
    <w:rsid w:val="0049172A"/>
    <w:rsid w:val="004917DB"/>
    <w:rsid w:val="00491DC0"/>
    <w:rsid w:val="0049278D"/>
    <w:rsid w:val="00492ED5"/>
    <w:rsid w:val="00492FE9"/>
    <w:rsid w:val="00493B5D"/>
    <w:rsid w:val="00494AA2"/>
    <w:rsid w:val="0049549C"/>
    <w:rsid w:val="00496030"/>
    <w:rsid w:val="00497C02"/>
    <w:rsid w:val="00497ED0"/>
    <w:rsid w:val="004A12CB"/>
    <w:rsid w:val="004A2B89"/>
    <w:rsid w:val="004A308F"/>
    <w:rsid w:val="004A348F"/>
    <w:rsid w:val="004A4B44"/>
    <w:rsid w:val="004A4CB8"/>
    <w:rsid w:val="004A7D1A"/>
    <w:rsid w:val="004B0ED1"/>
    <w:rsid w:val="004B2904"/>
    <w:rsid w:val="004B2E58"/>
    <w:rsid w:val="004B36DF"/>
    <w:rsid w:val="004B4826"/>
    <w:rsid w:val="004B5407"/>
    <w:rsid w:val="004B59D3"/>
    <w:rsid w:val="004B5AEC"/>
    <w:rsid w:val="004C0833"/>
    <w:rsid w:val="004C447B"/>
    <w:rsid w:val="004C492E"/>
    <w:rsid w:val="004C52FC"/>
    <w:rsid w:val="004C5745"/>
    <w:rsid w:val="004C604C"/>
    <w:rsid w:val="004C7531"/>
    <w:rsid w:val="004D3104"/>
    <w:rsid w:val="004D4A48"/>
    <w:rsid w:val="004D55CA"/>
    <w:rsid w:val="004D577D"/>
    <w:rsid w:val="004D7FE4"/>
    <w:rsid w:val="004E0511"/>
    <w:rsid w:val="004E065E"/>
    <w:rsid w:val="004E5105"/>
    <w:rsid w:val="004E5909"/>
    <w:rsid w:val="004E5F45"/>
    <w:rsid w:val="004E6954"/>
    <w:rsid w:val="004E6BBC"/>
    <w:rsid w:val="004E7163"/>
    <w:rsid w:val="004E7FBB"/>
    <w:rsid w:val="004F02DD"/>
    <w:rsid w:val="004F05A9"/>
    <w:rsid w:val="004F06AD"/>
    <w:rsid w:val="004F2457"/>
    <w:rsid w:val="004F2520"/>
    <w:rsid w:val="004F2EF2"/>
    <w:rsid w:val="004F32E8"/>
    <w:rsid w:val="004F338A"/>
    <w:rsid w:val="004F4C80"/>
    <w:rsid w:val="004F684C"/>
    <w:rsid w:val="004F771A"/>
    <w:rsid w:val="00501634"/>
    <w:rsid w:val="0050219A"/>
    <w:rsid w:val="00502985"/>
    <w:rsid w:val="00503376"/>
    <w:rsid w:val="00503510"/>
    <w:rsid w:val="0050537D"/>
    <w:rsid w:val="0050674C"/>
    <w:rsid w:val="005069F6"/>
    <w:rsid w:val="005102F6"/>
    <w:rsid w:val="00511CFE"/>
    <w:rsid w:val="00511DE7"/>
    <w:rsid w:val="005129D5"/>
    <w:rsid w:val="00512F89"/>
    <w:rsid w:val="00514B9F"/>
    <w:rsid w:val="00516021"/>
    <w:rsid w:val="0051608B"/>
    <w:rsid w:val="00517902"/>
    <w:rsid w:val="00520A93"/>
    <w:rsid w:val="005219B1"/>
    <w:rsid w:val="00524A61"/>
    <w:rsid w:val="0052716B"/>
    <w:rsid w:val="005274AE"/>
    <w:rsid w:val="005278DE"/>
    <w:rsid w:val="00533645"/>
    <w:rsid w:val="00534417"/>
    <w:rsid w:val="00536D20"/>
    <w:rsid w:val="00541C6E"/>
    <w:rsid w:val="00542DB0"/>
    <w:rsid w:val="005437FE"/>
    <w:rsid w:val="00543FC6"/>
    <w:rsid w:val="00547D33"/>
    <w:rsid w:val="0055000B"/>
    <w:rsid w:val="00552931"/>
    <w:rsid w:val="00553085"/>
    <w:rsid w:val="00553E7B"/>
    <w:rsid w:val="00554C02"/>
    <w:rsid w:val="005552D4"/>
    <w:rsid w:val="005618F3"/>
    <w:rsid w:val="00562014"/>
    <w:rsid w:val="00570AA9"/>
    <w:rsid w:val="00572F42"/>
    <w:rsid w:val="005733DF"/>
    <w:rsid w:val="005737F9"/>
    <w:rsid w:val="0057546A"/>
    <w:rsid w:val="0057563B"/>
    <w:rsid w:val="00580573"/>
    <w:rsid w:val="005812F3"/>
    <w:rsid w:val="00582D1B"/>
    <w:rsid w:val="005837C3"/>
    <w:rsid w:val="00585E45"/>
    <w:rsid w:val="00587C34"/>
    <w:rsid w:val="00590157"/>
    <w:rsid w:val="0059088B"/>
    <w:rsid w:val="00590AA6"/>
    <w:rsid w:val="00591FDC"/>
    <w:rsid w:val="00592048"/>
    <w:rsid w:val="005933E6"/>
    <w:rsid w:val="00593888"/>
    <w:rsid w:val="00593F30"/>
    <w:rsid w:val="00594BEB"/>
    <w:rsid w:val="005970F4"/>
    <w:rsid w:val="00597418"/>
    <w:rsid w:val="005A049F"/>
    <w:rsid w:val="005A1432"/>
    <w:rsid w:val="005A1CA1"/>
    <w:rsid w:val="005A2CA1"/>
    <w:rsid w:val="005A3069"/>
    <w:rsid w:val="005A33EF"/>
    <w:rsid w:val="005A417A"/>
    <w:rsid w:val="005A50D2"/>
    <w:rsid w:val="005A60A8"/>
    <w:rsid w:val="005A6728"/>
    <w:rsid w:val="005A73F3"/>
    <w:rsid w:val="005B2D35"/>
    <w:rsid w:val="005B34DF"/>
    <w:rsid w:val="005B5642"/>
    <w:rsid w:val="005B722B"/>
    <w:rsid w:val="005B7921"/>
    <w:rsid w:val="005C2E63"/>
    <w:rsid w:val="005C3235"/>
    <w:rsid w:val="005C634A"/>
    <w:rsid w:val="005C6C6F"/>
    <w:rsid w:val="005C6D12"/>
    <w:rsid w:val="005C6EE6"/>
    <w:rsid w:val="005C6FAE"/>
    <w:rsid w:val="005D1C46"/>
    <w:rsid w:val="005D574F"/>
    <w:rsid w:val="005D5BED"/>
    <w:rsid w:val="005D5C6C"/>
    <w:rsid w:val="005D5DC8"/>
    <w:rsid w:val="005D7BAB"/>
    <w:rsid w:val="005E05A9"/>
    <w:rsid w:val="005E394C"/>
    <w:rsid w:val="005E4D0C"/>
    <w:rsid w:val="005E63AE"/>
    <w:rsid w:val="005E6F2B"/>
    <w:rsid w:val="005F33EB"/>
    <w:rsid w:val="005F41B4"/>
    <w:rsid w:val="005F4257"/>
    <w:rsid w:val="005F47F8"/>
    <w:rsid w:val="005F55EC"/>
    <w:rsid w:val="005F6C40"/>
    <w:rsid w:val="005F7C4D"/>
    <w:rsid w:val="006002D5"/>
    <w:rsid w:val="00601531"/>
    <w:rsid w:val="00601CD0"/>
    <w:rsid w:val="00601E72"/>
    <w:rsid w:val="00602836"/>
    <w:rsid w:val="00604C76"/>
    <w:rsid w:val="00606635"/>
    <w:rsid w:val="00606F41"/>
    <w:rsid w:val="00611B79"/>
    <w:rsid w:val="006124E0"/>
    <w:rsid w:val="00612520"/>
    <w:rsid w:val="00612E9B"/>
    <w:rsid w:val="00613F6C"/>
    <w:rsid w:val="00614626"/>
    <w:rsid w:val="00615670"/>
    <w:rsid w:val="0062110A"/>
    <w:rsid w:val="00621D07"/>
    <w:rsid w:val="006227CD"/>
    <w:rsid w:val="00623E3F"/>
    <w:rsid w:val="00624E70"/>
    <w:rsid w:val="00625AD9"/>
    <w:rsid w:val="0062623E"/>
    <w:rsid w:val="006279A8"/>
    <w:rsid w:val="00631489"/>
    <w:rsid w:val="00631B19"/>
    <w:rsid w:val="0063369B"/>
    <w:rsid w:val="006342CC"/>
    <w:rsid w:val="00634CFF"/>
    <w:rsid w:val="00641297"/>
    <w:rsid w:val="006425EA"/>
    <w:rsid w:val="0064518C"/>
    <w:rsid w:val="00645D51"/>
    <w:rsid w:val="006467C8"/>
    <w:rsid w:val="0065015A"/>
    <w:rsid w:val="006513EF"/>
    <w:rsid w:val="00653B93"/>
    <w:rsid w:val="00653EE9"/>
    <w:rsid w:val="0065684B"/>
    <w:rsid w:val="00657B85"/>
    <w:rsid w:val="0066187F"/>
    <w:rsid w:val="00670024"/>
    <w:rsid w:val="00670A68"/>
    <w:rsid w:val="00670C59"/>
    <w:rsid w:val="006745EF"/>
    <w:rsid w:val="00675401"/>
    <w:rsid w:val="006804D6"/>
    <w:rsid w:val="006808CC"/>
    <w:rsid w:val="00681245"/>
    <w:rsid w:val="0068259A"/>
    <w:rsid w:val="00683589"/>
    <w:rsid w:val="00685654"/>
    <w:rsid w:val="00685881"/>
    <w:rsid w:val="0068635B"/>
    <w:rsid w:val="00693860"/>
    <w:rsid w:val="00694F17"/>
    <w:rsid w:val="0069618F"/>
    <w:rsid w:val="00697260"/>
    <w:rsid w:val="0069785F"/>
    <w:rsid w:val="006A0534"/>
    <w:rsid w:val="006A1770"/>
    <w:rsid w:val="006A2AC1"/>
    <w:rsid w:val="006A3219"/>
    <w:rsid w:val="006A4011"/>
    <w:rsid w:val="006A4970"/>
    <w:rsid w:val="006A5BBA"/>
    <w:rsid w:val="006A5EA4"/>
    <w:rsid w:val="006A71BB"/>
    <w:rsid w:val="006A78A8"/>
    <w:rsid w:val="006A7E13"/>
    <w:rsid w:val="006B5B4D"/>
    <w:rsid w:val="006B779A"/>
    <w:rsid w:val="006B794B"/>
    <w:rsid w:val="006B7F59"/>
    <w:rsid w:val="006C004D"/>
    <w:rsid w:val="006C058A"/>
    <w:rsid w:val="006C1C7F"/>
    <w:rsid w:val="006C3F37"/>
    <w:rsid w:val="006C535E"/>
    <w:rsid w:val="006C787D"/>
    <w:rsid w:val="006D0CEE"/>
    <w:rsid w:val="006D37C4"/>
    <w:rsid w:val="006D718E"/>
    <w:rsid w:val="006D7D51"/>
    <w:rsid w:val="006E1790"/>
    <w:rsid w:val="006E290E"/>
    <w:rsid w:val="006E4573"/>
    <w:rsid w:val="006E5137"/>
    <w:rsid w:val="006E53E1"/>
    <w:rsid w:val="006E69C0"/>
    <w:rsid w:val="006E6B70"/>
    <w:rsid w:val="006E6D6A"/>
    <w:rsid w:val="006E7E0D"/>
    <w:rsid w:val="006F3296"/>
    <w:rsid w:val="006F3385"/>
    <w:rsid w:val="007008F7"/>
    <w:rsid w:val="00700918"/>
    <w:rsid w:val="007026FB"/>
    <w:rsid w:val="00702A07"/>
    <w:rsid w:val="00705E1C"/>
    <w:rsid w:val="00706819"/>
    <w:rsid w:val="007125FC"/>
    <w:rsid w:val="007137A0"/>
    <w:rsid w:val="00715A94"/>
    <w:rsid w:val="00717032"/>
    <w:rsid w:val="00717D35"/>
    <w:rsid w:val="007201AC"/>
    <w:rsid w:val="00720357"/>
    <w:rsid w:val="007206DB"/>
    <w:rsid w:val="007216F1"/>
    <w:rsid w:val="00722897"/>
    <w:rsid w:val="007232DD"/>
    <w:rsid w:val="0072460D"/>
    <w:rsid w:val="00725920"/>
    <w:rsid w:val="00725DD0"/>
    <w:rsid w:val="007305AA"/>
    <w:rsid w:val="00731F3A"/>
    <w:rsid w:val="00732C20"/>
    <w:rsid w:val="00732EAB"/>
    <w:rsid w:val="00733C16"/>
    <w:rsid w:val="007378C0"/>
    <w:rsid w:val="00737BD1"/>
    <w:rsid w:val="007404CA"/>
    <w:rsid w:val="00740549"/>
    <w:rsid w:val="00740AFB"/>
    <w:rsid w:val="00741D45"/>
    <w:rsid w:val="007434A3"/>
    <w:rsid w:val="0074371F"/>
    <w:rsid w:val="007452DD"/>
    <w:rsid w:val="00745E3D"/>
    <w:rsid w:val="007461D7"/>
    <w:rsid w:val="0075158F"/>
    <w:rsid w:val="00751EEC"/>
    <w:rsid w:val="00752920"/>
    <w:rsid w:val="00753903"/>
    <w:rsid w:val="00754617"/>
    <w:rsid w:val="007551E2"/>
    <w:rsid w:val="0075629E"/>
    <w:rsid w:val="00763625"/>
    <w:rsid w:val="007637C5"/>
    <w:rsid w:val="0076598B"/>
    <w:rsid w:val="00767CDF"/>
    <w:rsid w:val="00767F18"/>
    <w:rsid w:val="007718BB"/>
    <w:rsid w:val="00772702"/>
    <w:rsid w:val="00772FF2"/>
    <w:rsid w:val="00773473"/>
    <w:rsid w:val="00773A71"/>
    <w:rsid w:val="007747A9"/>
    <w:rsid w:val="00775F16"/>
    <w:rsid w:val="00777015"/>
    <w:rsid w:val="007771FD"/>
    <w:rsid w:val="007775FE"/>
    <w:rsid w:val="00780BD2"/>
    <w:rsid w:val="00781D21"/>
    <w:rsid w:val="00783CBA"/>
    <w:rsid w:val="007856AD"/>
    <w:rsid w:val="00785FD3"/>
    <w:rsid w:val="007868DD"/>
    <w:rsid w:val="007913E1"/>
    <w:rsid w:val="00794A28"/>
    <w:rsid w:val="007959BE"/>
    <w:rsid w:val="00797513"/>
    <w:rsid w:val="007A056F"/>
    <w:rsid w:val="007A1562"/>
    <w:rsid w:val="007A1F6B"/>
    <w:rsid w:val="007A20EE"/>
    <w:rsid w:val="007A291C"/>
    <w:rsid w:val="007A594B"/>
    <w:rsid w:val="007A60DE"/>
    <w:rsid w:val="007B0109"/>
    <w:rsid w:val="007B11BB"/>
    <w:rsid w:val="007B36BD"/>
    <w:rsid w:val="007B3758"/>
    <w:rsid w:val="007B4387"/>
    <w:rsid w:val="007B4924"/>
    <w:rsid w:val="007B5AF8"/>
    <w:rsid w:val="007B5C5C"/>
    <w:rsid w:val="007B7441"/>
    <w:rsid w:val="007C02B4"/>
    <w:rsid w:val="007C03FF"/>
    <w:rsid w:val="007C0D6E"/>
    <w:rsid w:val="007C314F"/>
    <w:rsid w:val="007C528A"/>
    <w:rsid w:val="007C6143"/>
    <w:rsid w:val="007C63F1"/>
    <w:rsid w:val="007C718C"/>
    <w:rsid w:val="007C796A"/>
    <w:rsid w:val="007D0A60"/>
    <w:rsid w:val="007D0A9D"/>
    <w:rsid w:val="007D19A5"/>
    <w:rsid w:val="007D3AF6"/>
    <w:rsid w:val="007E0549"/>
    <w:rsid w:val="007E0673"/>
    <w:rsid w:val="007E0FC2"/>
    <w:rsid w:val="007E1AC8"/>
    <w:rsid w:val="007E1E5D"/>
    <w:rsid w:val="007E4677"/>
    <w:rsid w:val="007E5A31"/>
    <w:rsid w:val="007E60D2"/>
    <w:rsid w:val="007E63F4"/>
    <w:rsid w:val="007E64EA"/>
    <w:rsid w:val="007E69A3"/>
    <w:rsid w:val="007E6C0A"/>
    <w:rsid w:val="007E7279"/>
    <w:rsid w:val="007E7A6C"/>
    <w:rsid w:val="007E7B0C"/>
    <w:rsid w:val="007F026B"/>
    <w:rsid w:val="007F04F5"/>
    <w:rsid w:val="007F27E6"/>
    <w:rsid w:val="007F3460"/>
    <w:rsid w:val="007F3B50"/>
    <w:rsid w:val="007F50EF"/>
    <w:rsid w:val="00802192"/>
    <w:rsid w:val="00803BB1"/>
    <w:rsid w:val="008046F3"/>
    <w:rsid w:val="008051C2"/>
    <w:rsid w:val="00805AA3"/>
    <w:rsid w:val="008060B4"/>
    <w:rsid w:val="00806512"/>
    <w:rsid w:val="00806D68"/>
    <w:rsid w:val="008074A0"/>
    <w:rsid w:val="008101D7"/>
    <w:rsid w:val="00810B2B"/>
    <w:rsid w:val="00813078"/>
    <w:rsid w:val="008133FC"/>
    <w:rsid w:val="00813F5C"/>
    <w:rsid w:val="008217EA"/>
    <w:rsid w:val="00822048"/>
    <w:rsid w:val="0082240A"/>
    <w:rsid w:val="0082287A"/>
    <w:rsid w:val="00823116"/>
    <w:rsid w:val="008250D4"/>
    <w:rsid w:val="00825255"/>
    <w:rsid w:val="00827D00"/>
    <w:rsid w:val="00827F58"/>
    <w:rsid w:val="0083151D"/>
    <w:rsid w:val="00831B70"/>
    <w:rsid w:val="008359AE"/>
    <w:rsid w:val="00835F2D"/>
    <w:rsid w:val="00836BC1"/>
    <w:rsid w:val="00836BE3"/>
    <w:rsid w:val="00836E90"/>
    <w:rsid w:val="00837BE9"/>
    <w:rsid w:val="00840336"/>
    <w:rsid w:val="008432A7"/>
    <w:rsid w:val="00843E4F"/>
    <w:rsid w:val="00844212"/>
    <w:rsid w:val="0084532E"/>
    <w:rsid w:val="008455A1"/>
    <w:rsid w:val="00845780"/>
    <w:rsid w:val="00851566"/>
    <w:rsid w:val="008614E8"/>
    <w:rsid w:val="008618AE"/>
    <w:rsid w:val="0086608F"/>
    <w:rsid w:val="00866AAA"/>
    <w:rsid w:val="00871ABD"/>
    <w:rsid w:val="00871B86"/>
    <w:rsid w:val="00871D92"/>
    <w:rsid w:val="008723ED"/>
    <w:rsid w:val="0087256A"/>
    <w:rsid w:val="008734EB"/>
    <w:rsid w:val="008744E8"/>
    <w:rsid w:val="008774D9"/>
    <w:rsid w:val="008808E2"/>
    <w:rsid w:val="00881C84"/>
    <w:rsid w:val="008854D8"/>
    <w:rsid w:val="00885662"/>
    <w:rsid w:val="00885B90"/>
    <w:rsid w:val="00885E53"/>
    <w:rsid w:val="00886353"/>
    <w:rsid w:val="00891CE9"/>
    <w:rsid w:val="00892912"/>
    <w:rsid w:val="0089392A"/>
    <w:rsid w:val="008945F9"/>
    <w:rsid w:val="00895BC6"/>
    <w:rsid w:val="0089782F"/>
    <w:rsid w:val="008A01F4"/>
    <w:rsid w:val="008A0DE4"/>
    <w:rsid w:val="008A19C8"/>
    <w:rsid w:val="008A3385"/>
    <w:rsid w:val="008A386C"/>
    <w:rsid w:val="008A5420"/>
    <w:rsid w:val="008A6513"/>
    <w:rsid w:val="008B01B9"/>
    <w:rsid w:val="008B1988"/>
    <w:rsid w:val="008B2649"/>
    <w:rsid w:val="008B3DAB"/>
    <w:rsid w:val="008B4AF4"/>
    <w:rsid w:val="008B4CA6"/>
    <w:rsid w:val="008B5664"/>
    <w:rsid w:val="008B59D2"/>
    <w:rsid w:val="008B6B64"/>
    <w:rsid w:val="008C2B68"/>
    <w:rsid w:val="008C4721"/>
    <w:rsid w:val="008C5201"/>
    <w:rsid w:val="008C56C3"/>
    <w:rsid w:val="008C6347"/>
    <w:rsid w:val="008C70E4"/>
    <w:rsid w:val="008D0045"/>
    <w:rsid w:val="008D08C3"/>
    <w:rsid w:val="008D3126"/>
    <w:rsid w:val="008D547D"/>
    <w:rsid w:val="008D6154"/>
    <w:rsid w:val="008D7D84"/>
    <w:rsid w:val="008E261F"/>
    <w:rsid w:val="008E2756"/>
    <w:rsid w:val="008E2B61"/>
    <w:rsid w:val="008E2E08"/>
    <w:rsid w:val="008E2E21"/>
    <w:rsid w:val="008E3FFE"/>
    <w:rsid w:val="008E5DB0"/>
    <w:rsid w:val="008E5FD1"/>
    <w:rsid w:val="008E633E"/>
    <w:rsid w:val="008E76E8"/>
    <w:rsid w:val="008E7EEE"/>
    <w:rsid w:val="008F1466"/>
    <w:rsid w:val="008F3715"/>
    <w:rsid w:val="008F3741"/>
    <w:rsid w:val="008F3778"/>
    <w:rsid w:val="008F3CBC"/>
    <w:rsid w:val="008F4989"/>
    <w:rsid w:val="008F5FE8"/>
    <w:rsid w:val="008F6D3E"/>
    <w:rsid w:val="009017F2"/>
    <w:rsid w:val="0090202C"/>
    <w:rsid w:val="009023D3"/>
    <w:rsid w:val="00903D31"/>
    <w:rsid w:val="009046D6"/>
    <w:rsid w:val="00906720"/>
    <w:rsid w:val="009076D0"/>
    <w:rsid w:val="009077BC"/>
    <w:rsid w:val="00910D17"/>
    <w:rsid w:val="00910ECE"/>
    <w:rsid w:val="00911440"/>
    <w:rsid w:val="0091231A"/>
    <w:rsid w:val="009131FE"/>
    <w:rsid w:val="00914068"/>
    <w:rsid w:val="009169F0"/>
    <w:rsid w:val="00917201"/>
    <w:rsid w:val="009214F6"/>
    <w:rsid w:val="0093369D"/>
    <w:rsid w:val="00934173"/>
    <w:rsid w:val="00934A50"/>
    <w:rsid w:val="0093626D"/>
    <w:rsid w:val="00936CA3"/>
    <w:rsid w:val="00936EA2"/>
    <w:rsid w:val="00937E9B"/>
    <w:rsid w:val="0094057D"/>
    <w:rsid w:val="009428A2"/>
    <w:rsid w:val="0094414F"/>
    <w:rsid w:val="00947427"/>
    <w:rsid w:val="00947452"/>
    <w:rsid w:val="00947779"/>
    <w:rsid w:val="009506EB"/>
    <w:rsid w:val="009521E0"/>
    <w:rsid w:val="009535A7"/>
    <w:rsid w:val="009561B0"/>
    <w:rsid w:val="00960747"/>
    <w:rsid w:val="00961DAB"/>
    <w:rsid w:val="009621EA"/>
    <w:rsid w:val="009633CB"/>
    <w:rsid w:val="00963A5D"/>
    <w:rsid w:val="00963F39"/>
    <w:rsid w:val="00966702"/>
    <w:rsid w:val="009701C5"/>
    <w:rsid w:val="00971B5D"/>
    <w:rsid w:val="00971D82"/>
    <w:rsid w:val="009723EA"/>
    <w:rsid w:val="009731BD"/>
    <w:rsid w:val="009742D3"/>
    <w:rsid w:val="00975203"/>
    <w:rsid w:val="00975B46"/>
    <w:rsid w:val="009760F2"/>
    <w:rsid w:val="00977104"/>
    <w:rsid w:val="00980754"/>
    <w:rsid w:val="00980831"/>
    <w:rsid w:val="00981CE1"/>
    <w:rsid w:val="009820BA"/>
    <w:rsid w:val="00982918"/>
    <w:rsid w:val="00982DBA"/>
    <w:rsid w:val="00983348"/>
    <w:rsid w:val="00983E79"/>
    <w:rsid w:val="009868AD"/>
    <w:rsid w:val="009873D5"/>
    <w:rsid w:val="0098746E"/>
    <w:rsid w:val="00990B97"/>
    <w:rsid w:val="00991024"/>
    <w:rsid w:val="0099168C"/>
    <w:rsid w:val="00991CF0"/>
    <w:rsid w:val="00995AD4"/>
    <w:rsid w:val="00997F3E"/>
    <w:rsid w:val="00997FFB"/>
    <w:rsid w:val="009A1EB5"/>
    <w:rsid w:val="009A7049"/>
    <w:rsid w:val="009A7990"/>
    <w:rsid w:val="009B051C"/>
    <w:rsid w:val="009B0D9A"/>
    <w:rsid w:val="009B0E4D"/>
    <w:rsid w:val="009B1016"/>
    <w:rsid w:val="009B27D1"/>
    <w:rsid w:val="009B2E6E"/>
    <w:rsid w:val="009B3206"/>
    <w:rsid w:val="009B41F7"/>
    <w:rsid w:val="009B6D70"/>
    <w:rsid w:val="009B7758"/>
    <w:rsid w:val="009B7824"/>
    <w:rsid w:val="009C15E9"/>
    <w:rsid w:val="009C1879"/>
    <w:rsid w:val="009C1C84"/>
    <w:rsid w:val="009C4F60"/>
    <w:rsid w:val="009C545D"/>
    <w:rsid w:val="009C63C2"/>
    <w:rsid w:val="009C64D1"/>
    <w:rsid w:val="009C6636"/>
    <w:rsid w:val="009C6BBB"/>
    <w:rsid w:val="009D22C4"/>
    <w:rsid w:val="009D2B3E"/>
    <w:rsid w:val="009D320F"/>
    <w:rsid w:val="009D46B2"/>
    <w:rsid w:val="009D51D0"/>
    <w:rsid w:val="009D6725"/>
    <w:rsid w:val="009D6C82"/>
    <w:rsid w:val="009E03E1"/>
    <w:rsid w:val="009E0DEB"/>
    <w:rsid w:val="009E1C2E"/>
    <w:rsid w:val="009E2B0B"/>
    <w:rsid w:val="009E6424"/>
    <w:rsid w:val="009E7836"/>
    <w:rsid w:val="009F00A8"/>
    <w:rsid w:val="009F0BEA"/>
    <w:rsid w:val="009F5765"/>
    <w:rsid w:val="009F60CB"/>
    <w:rsid w:val="009F647D"/>
    <w:rsid w:val="009F72EF"/>
    <w:rsid w:val="00A005CD"/>
    <w:rsid w:val="00A01BF3"/>
    <w:rsid w:val="00A04334"/>
    <w:rsid w:val="00A07460"/>
    <w:rsid w:val="00A1091F"/>
    <w:rsid w:val="00A10CBD"/>
    <w:rsid w:val="00A11693"/>
    <w:rsid w:val="00A12947"/>
    <w:rsid w:val="00A13580"/>
    <w:rsid w:val="00A13C85"/>
    <w:rsid w:val="00A14FE6"/>
    <w:rsid w:val="00A163DB"/>
    <w:rsid w:val="00A17A1F"/>
    <w:rsid w:val="00A17F82"/>
    <w:rsid w:val="00A20AE7"/>
    <w:rsid w:val="00A22861"/>
    <w:rsid w:val="00A23518"/>
    <w:rsid w:val="00A26608"/>
    <w:rsid w:val="00A266C3"/>
    <w:rsid w:val="00A273A8"/>
    <w:rsid w:val="00A3032C"/>
    <w:rsid w:val="00A32027"/>
    <w:rsid w:val="00A347E7"/>
    <w:rsid w:val="00A348D3"/>
    <w:rsid w:val="00A3559A"/>
    <w:rsid w:val="00A435D1"/>
    <w:rsid w:val="00A43679"/>
    <w:rsid w:val="00A44175"/>
    <w:rsid w:val="00A4618B"/>
    <w:rsid w:val="00A47660"/>
    <w:rsid w:val="00A50060"/>
    <w:rsid w:val="00A5081D"/>
    <w:rsid w:val="00A54FAE"/>
    <w:rsid w:val="00A55099"/>
    <w:rsid w:val="00A56839"/>
    <w:rsid w:val="00A56CC5"/>
    <w:rsid w:val="00A5751C"/>
    <w:rsid w:val="00A60B37"/>
    <w:rsid w:val="00A634AC"/>
    <w:rsid w:val="00A63D98"/>
    <w:rsid w:val="00A65357"/>
    <w:rsid w:val="00A669F9"/>
    <w:rsid w:val="00A66A96"/>
    <w:rsid w:val="00A6761D"/>
    <w:rsid w:val="00A70C62"/>
    <w:rsid w:val="00A7655B"/>
    <w:rsid w:val="00A821C0"/>
    <w:rsid w:val="00A83411"/>
    <w:rsid w:val="00A84023"/>
    <w:rsid w:val="00A8415A"/>
    <w:rsid w:val="00A858C5"/>
    <w:rsid w:val="00A85CC5"/>
    <w:rsid w:val="00A86D31"/>
    <w:rsid w:val="00A90ADD"/>
    <w:rsid w:val="00A90E02"/>
    <w:rsid w:val="00A91C40"/>
    <w:rsid w:val="00A91F54"/>
    <w:rsid w:val="00A9276D"/>
    <w:rsid w:val="00A9291A"/>
    <w:rsid w:val="00A97AFE"/>
    <w:rsid w:val="00AA08F1"/>
    <w:rsid w:val="00AA0955"/>
    <w:rsid w:val="00AA0C10"/>
    <w:rsid w:val="00AA2AE9"/>
    <w:rsid w:val="00AA2DB4"/>
    <w:rsid w:val="00AA5AAE"/>
    <w:rsid w:val="00AA6CA7"/>
    <w:rsid w:val="00AB0E20"/>
    <w:rsid w:val="00AB1432"/>
    <w:rsid w:val="00AB1639"/>
    <w:rsid w:val="00AB2C9D"/>
    <w:rsid w:val="00AB4B33"/>
    <w:rsid w:val="00AB5F2C"/>
    <w:rsid w:val="00AB65AF"/>
    <w:rsid w:val="00AB689B"/>
    <w:rsid w:val="00AC1E78"/>
    <w:rsid w:val="00AC30D5"/>
    <w:rsid w:val="00AC7159"/>
    <w:rsid w:val="00AD03DA"/>
    <w:rsid w:val="00AD061E"/>
    <w:rsid w:val="00AD1E34"/>
    <w:rsid w:val="00AD2EBC"/>
    <w:rsid w:val="00AD4D7F"/>
    <w:rsid w:val="00AD7D59"/>
    <w:rsid w:val="00AE13EC"/>
    <w:rsid w:val="00AE1737"/>
    <w:rsid w:val="00AE1DEA"/>
    <w:rsid w:val="00AE23CB"/>
    <w:rsid w:val="00AE3F95"/>
    <w:rsid w:val="00AE5375"/>
    <w:rsid w:val="00AF0F48"/>
    <w:rsid w:val="00AF1EF7"/>
    <w:rsid w:val="00AF4245"/>
    <w:rsid w:val="00AF5BA7"/>
    <w:rsid w:val="00AF85E3"/>
    <w:rsid w:val="00B0093E"/>
    <w:rsid w:val="00B00E1E"/>
    <w:rsid w:val="00B02F54"/>
    <w:rsid w:val="00B03F02"/>
    <w:rsid w:val="00B051CE"/>
    <w:rsid w:val="00B05BC5"/>
    <w:rsid w:val="00B06A03"/>
    <w:rsid w:val="00B06B78"/>
    <w:rsid w:val="00B07C01"/>
    <w:rsid w:val="00B11B68"/>
    <w:rsid w:val="00B12913"/>
    <w:rsid w:val="00B1577B"/>
    <w:rsid w:val="00B1661B"/>
    <w:rsid w:val="00B16C8E"/>
    <w:rsid w:val="00B1701F"/>
    <w:rsid w:val="00B23F18"/>
    <w:rsid w:val="00B25FD8"/>
    <w:rsid w:val="00B27123"/>
    <w:rsid w:val="00B27BBA"/>
    <w:rsid w:val="00B328D1"/>
    <w:rsid w:val="00B34369"/>
    <w:rsid w:val="00B34EC3"/>
    <w:rsid w:val="00B35292"/>
    <w:rsid w:val="00B364FF"/>
    <w:rsid w:val="00B36806"/>
    <w:rsid w:val="00B400A7"/>
    <w:rsid w:val="00B40FC3"/>
    <w:rsid w:val="00B454B7"/>
    <w:rsid w:val="00B51A57"/>
    <w:rsid w:val="00B520F3"/>
    <w:rsid w:val="00B5257E"/>
    <w:rsid w:val="00B55877"/>
    <w:rsid w:val="00B5601A"/>
    <w:rsid w:val="00B5726E"/>
    <w:rsid w:val="00B5747D"/>
    <w:rsid w:val="00B64C33"/>
    <w:rsid w:val="00B65941"/>
    <w:rsid w:val="00B70800"/>
    <w:rsid w:val="00B7229B"/>
    <w:rsid w:val="00B72648"/>
    <w:rsid w:val="00B73645"/>
    <w:rsid w:val="00B7426E"/>
    <w:rsid w:val="00B74365"/>
    <w:rsid w:val="00B74BD4"/>
    <w:rsid w:val="00B77A3D"/>
    <w:rsid w:val="00B8087D"/>
    <w:rsid w:val="00B8234A"/>
    <w:rsid w:val="00B834A8"/>
    <w:rsid w:val="00B8579A"/>
    <w:rsid w:val="00B875DF"/>
    <w:rsid w:val="00B87B1C"/>
    <w:rsid w:val="00B9022E"/>
    <w:rsid w:val="00B904AB"/>
    <w:rsid w:val="00B95BEF"/>
    <w:rsid w:val="00B970F3"/>
    <w:rsid w:val="00B9718C"/>
    <w:rsid w:val="00B972BC"/>
    <w:rsid w:val="00BA3EB5"/>
    <w:rsid w:val="00BA4C4C"/>
    <w:rsid w:val="00BA5A5D"/>
    <w:rsid w:val="00BA61DA"/>
    <w:rsid w:val="00BA728D"/>
    <w:rsid w:val="00BA7E4C"/>
    <w:rsid w:val="00BA7FEB"/>
    <w:rsid w:val="00BB16B9"/>
    <w:rsid w:val="00BB27FA"/>
    <w:rsid w:val="00BB3B4F"/>
    <w:rsid w:val="00BB40D3"/>
    <w:rsid w:val="00BB581C"/>
    <w:rsid w:val="00BB7D4A"/>
    <w:rsid w:val="00BB7DD0"/>
    <w:rsid w:val="00BC05FA"/>
    <w:rsid w:val="00BC3204"/>
    <w:rsid w:val="00BC324F"/>
    <w:rsid w:val="00BC356A"/>
    <w:rsid w:val="00BC3600"/>
    <w:rsid w:val="00BC3601"/>
    <w:rsid w:val="00BC478C"/>
    <w:rsid w:val="00BC590D"/>
    <w:rsid w:val="00BC7C49"/>
    <w:rsid w:val="00BC7EEE"/>
    <w:rsid w:val="00BD0659"/>
    <w:rsid w:val="00BD0DC3"/>
    <w:rsid w:val="00BD1F53"/>
    <w:rsid w:val="00BD44E4"/>
    <w:rsid w:val="00BD536D"/>
    <w:rsid w:val="00BD5692"/>
    <w:rsid w:val="00BD5A6F"/>
    <w:rsid w:val="00BD61A3"/>
    <w:rsid w:val="00BD70E7"/>
    <w:rsid w:val="00BE0C5A"/>
    <w:rsid w:val="00BE1439"/>
    <w:rsid w:val="00BE377F"/>
    <w:rsid w:val="00BE3E49"/>
    <w:rsid w:val="00BE4C11"/>
    <w:rsid w:val="00BE5C4F"/>
    <w:rsid w:val="00BF12AB"/>
    <w:rsid w:val="00BF2B3C"/>
    <w:rsid w:val="00BF45E7"/>
    <w:rsid w:val="00BF562A"/>
    <w:rsid w:val="00BF6D5C"/>
    <w:rsid w:val="00C006D4"/>
    <w:rsid w:val="00C00E7A"/>
    <w:rsid w:val="00C01141"/>
    <w:rsid w:val="00C02369"/>
    <w:rsid w:val="00C04249"/>
    <w:rsid w:val="00C04D07"/>
    <w:rsid w:val="00C05D5E"/>
    <w:rsid w:val="00C067FF"/>
    <w:rsid w:val="00C06A25"/>
    <w:rsid w:val="00C101D9"/>
    <w:rsid w:val="00C10477"/>
    <w:rsid w:val="00C122F5"/>
    <w:rsid w:val="00C1566A"/>
    <w:rsid w:val="00C159A5"/>
    <w:rsid w:val="00C20341"/>
    <w:rsid w:val="00C20551"/>
    <w:rsid w:val="00C2130E"/>
    <w:rsid w:val="00C24FD9"/>
    <w:rsid w:val="00C25306"/>
    <w:rsid w:val="00C257B6"/>
    <w:rsid w:val="00C27487"/>
    <w:rsid w:val="00C305D2"/>
    <w:rsid w:val="00C329EF"/>
    <w:rsid w:val="00C339EA"/>
    <w:rsid w:val="00C35FB9"/>
    <w:rsid w:val="00C365F1"/>
    <w:rsid w:val="00C37667"/>
    <w:rsid w:val="00C40C76"/>
    <w:rsid w:val="00C41A71"/>
    <w:rsid w:val="00C41B16"/>
    <w:rsid w:val="00C45FB7"/>
    <w:rsid w:val="00C512D1"/>
    <w:rsid w:val="00C51BE4"/>
    <w:rsid w:val="00C6198E"/>
    <w:rsid w:val="00C62A6A"/>
    <w:rsid w:val="00C64C54"/>
    <w:rsid w:val="00C66013"/>
    <w:rsid w:val="00C70B03"/>
    <w:rsid w:val="00C70DFE"/>
    <w:rsid w:val="00C7169E"/>
    <w:rsid w:val="00C71EDD"/>
    <w:rsid w:val="00C72675"/>
    <w:rsid w:val="00C73300"/>
    <w:rsid w:val="00C771C5"/>
    <w:rsid w:val="00C80BE2"/>
    <w:rsid w:val="00C8266E"/>
    <w:rsid w:val="00C82BB8"/>
    <w:rsid w:val="00C83B7C"/>
    <w:rsid w:val="00C92F64"/>
    <w:rsid w:val="00C947CD"/>
    <w:rsid w:val="00C95701"/>
    <w:rsid w:val="00C974BA"/>
    <w:rsid w:val="00C97CC2"/>
    <w:rsid w:val="00CA3736"/>
    <w:rsid w:val="00CA3CF1"/>
    <w:rsid w:val="00CA690C"/>
    <w:rsid w:val="00CA75F6"/>
    <w:rsid w:val="00CA7F48"/>
    <w:rsid w:val="00CB05C3"/>
    <w:rsid w:val="00CB07E6"/>
    <w:rsid w:val="00CB4248"/>
    <w:rsid w:val="00CB58B9"/>
    <w:rsid w:val="00CB64D0"/>
    <w:rsid w:val="00CB650A"/>
    <w:rsid w:val="00CB6546"/>
    <w:rsid w:val="00CB6ED0"/>
    <w:rsid w:val="00CB710C"/>
    <w:rsid w:val="00CB7123"/>
    <w:rsid w:val="00CC1BC8"/>
    <w:rsid w:val="00CC2201"/>
    <w:rsid w:val="00CC28FB"/>
    <w:rsid w:val="00CC2E58"/>
    <w:rsid w:val="00CC3EA2"/>
    <w:rsid w:val="00CC3FE3"/>
    <w:rsid w:val="00CC40CE"/>
    <w:rsid w:val="00CC542C"/>
    <w:rsid w:val="00CC5473"/>
    <w:rsid w:val="00CC57DB"/>
    <w:rsid w:val="00CC59E1"/>
    <w:rsid w:val="00CC6ABF"/>
    <w:rsid w:val="00CC798F"/>
    <w:rsid w:val="00CD2E45"/>
    <w:rsid w:val="00CD6636"/>
    <w:rsid w:val="00CD6896"/>
    <w:rsid w:val="00CD725F"/>
    <w:rsid w:val="00CD7E33"/>
    <w:rsid w:val="00CE211E"/>
    <w:rsid w:val="00CE29DA"/>
    <w:rsid w:val="00CE2DEF"/>
    <w:rsid w:val="00CE394B"/>
    <w:rsid w:val="00CE42F4"/>
    <w:rsid w:val="00CE460B"/>
    <w:rsid w:val="00CE7135"/>
    <w:rsid w:val="00CE7A9C"/>
    <w:rsid w:val="00CF0306"/>
    <w:rsid w:val="00CF16DB"/>
    <w:rsid w:val="00CF1956"/>
    <w:rsid w:val="00CF1EC9"/>
    <w:rsid w:val="00CF3BF6"/>
    <w:rsid w:val="00CF3D4B"/>
    <w:rsid w:val="00CF3E41"/>
    <w:rsid w:val="00CF485C"/>
    <w:rsid w:val="00CF4B25"/>
    <w:rsid w:val="00D00F37"/>
    <w:rsid w:val="00D0122F"/>
    <w:rsid w:val="00D0140F"/>
    <w:rsid w:val="00D02794"/>
    <w:rsid w:val="00D0426B"/>
    <w:rsid w:val="00D04BB0"/>
    <w:rsid w:val="00D07CE1"/>
    <w:rsid w:val="00D1130B"/>
    <w:rsid w:val="00D14BD8"/>
    <w:rsid w:val="00D14DC2"/>
    <w:rsid w:val="00D15485"/>
    <w:rsid w:val="00D16435"/>
    <w:rsid w:val="00D16D91"/>
    <w:rsid w:val="00D1732C"/>
    <w:rsid w:val="00D1737B"/>
    <w:rsid w:val="00D206D4"/>
    <w:rsid w:val="00D26B9A"/>
    <w:rsid w:val="00D30F27"/>
    <w:rsid w:val="00D31EBA"/>
    <w:rsid w:val="00D320F8"/>
    <w:rsid w:val="00D3236C"/>
    <w:rsid w:val="00D32F14"/>
    <w:rsid w:val="00D33C91"/>
    <w:rsid w:val="00D34CA6"/>
    <w:rsid w:val="00D34F88"/>
    <w:rsid w:val="00D359FA"/>
    <w:rsid w:val="00D365B3"/>
    <w:rsid w:val="00D4033C"/>
    <w:rsid w:val="00D41C4B"/>
    <w:rsid w:val="00D43293"/>
    <w:rsid w:val="00D44297"/>
    <w:rsid w:val="00D46368"/>
    <w:rsid w:val="00D46509"/>
    <w:rsid w:val="00D50C2E"/>
    <w:rsid w:val="00D50D8E"/>
    <w:rsid w:val="00D50DE1"/>
    <w:rsid w:val="00D5291A"/>
    <w:rsid w:val="00D539EF"/>
    <w:rsid w:val="00D544A4"/>
    <w:rsid w:val="00D5741A"/>
    <w:rsid w:val="00D61988"/>
    <w:rsid w:val="00D61CAB"/>
    <w:rsid w:val="00D628C0"/>
    <w:rsid w:val="00D63B0F"/>
    <w:rsid w:val="00D648F9"/>
    <w:rsid w:val="00D65B45"/>
    <w:rsid w:val="00D65BF5"/>
    <w:rsid w:val="00D65DF8"/>
    <w:rsid w:val="00D6774C"/>
    <w:rsid w:val="00D72980"/>
    <w:rsid w:val="00D73DE3"/>
    <w:rsid w:val="00D74982"/>
    <w:rsid w:val="00D7668D"/>
    <w:rsid w:val="00D778C8"/>
    <w:rsid w:val="00D80029"/>
    <w:rsid w:val="00D80161"/>
    <w:rsid w:val="00D806AD"/>
    <w:rsid w:val="00D81F5B"/>
    <w:rsid w:val="00D84238"/>
    <w:rsid w:val="00D84377"/>
    <w:rsid w:val="00D84F9C"/>
    <w:rsid w:val="00D8528E"/>
    <w:rsid w:val="00D91AD6"/>
    <w:rsid w:val="00D92FF7"/>
    <w:rsid w:val="00D9320E"/>
    <w:rsid w:val="00D97377"/>
    <w:rsid w:val="00DA324C"/>
    <w:rsid w:val="00DA414D"/>
    <w:rsid w:val="00DA49C7"/>
    <w:rsid w:val="00DA5951"/>
    <w:rsid w:val="00DA75F7"/>
    <w:rsid w:val="00DA7F38"/>
    <w:rsid w:val="00DB04D3"/>
    <w:rsid w:val="00DB1A97"/>
    <w:rsid w:val="00DB2A63"/>
    <w:rsid w:val="00DB34C6"/>
    <w:rsid w:val="00DB3978"/>
    <w:rsid w:val="00DB39A4"/>
    <w:rsid w:val="00DB5A89"/>
    <w:rsid w:val="00DB61C8"/>
    <w:rsid w:val="00DB736A"/>
    <w:rsid w:val="00DB7566"/>
    <w:rsid w:val="00DC19D6"/>
    <w:rsid w:val="00DC3207"/>
    <w:rsid w:val="00DC3F1A"/>
    <w:rsid w:val="00DC47F9"/>
    <w:rsid w:val="00DC6E6D"/>
    <w:rsid w:val="00DC7028"/>
    <w:rsid w:val="00DD1204"/>
    <w:rsid w:val="00DD20D7"/>
    <w:rsid w:val="00DD37D2"/>
    <w:rsid w:val="00DD6069"/>
    <w:rsid w:val="00DE0616"/>
    <w:rsid w:val="00DE2A0F"/>
    <w:rsid w:val="00DE2CF6"/>
    <w:rsid w:val="00DE366E"/>
    <w:rsid w:val="00DE40D8"/>
    <w:rsid w:val="00DE7C28"/>
    <w:rsid w:val="00DE7DDD"/>
    <w:rsid w:val="00DF009F"/>
    <w:rsid w:val="00DF201C"/>
    <w:rsid w:val="00DF245E"/>
    <w:rsid w:val="00DF45D1"/>
    <w:rsid w:val="00DF4B83"/>
    <w:rsid w:val="00DF4BA8"/>
    <w:rsid w:val="00DF63ED"/>
    <w:rsid w:val="00DF6A89"/>
    <w:rsid w:val="00E00F57"/>
    <w:rsid w:val="00E01696"/>
    <w:rsid w:val="00E01B63"/>
    <w:rsid w:val="00E01C6B"/>
    <w:rsid w:val="00E04AE8"/>
    <w:rsid w:val="00E04F3E"/>
    <w:rsid w:val="00E062F1"/>
    <w:rsid w:val="00E07BA5"/>
    <w:rsid w:val="00E11B20"/>
    <w:rsid w:val="00E14D6E"/>
    <w:rsid w:val="00E15960"/>
    <w:rsid w:val="00E161BB"/>
    <w:rsid w:val="00E1658C"/>
    <w:rsid w:val="00E1724E"/>
    <w:rsid w:val="00E20513"/>
    <w:rsid w:val="00E20D47"/>
    <w:rsid w:val="00E220B9"/>
    <w:rsid w:val="00E3065C"/>
    <w:rsid w:val="00E30B49"/>
    <w:rsid w:val="00E30D84"/>
    <w:rsid w:val="00E349FE"/>
    <w:rsid w:val="00E40120"/>
    <w:rsid w:val="00E40153"/>
    <w:rsid w:val="00E401AE"/>
    <w:rsid w:val="00E42E2E"/>
    <w:rsid w:val="00E43A82"/>
    <w:rsid w:val="00E44708"/>
    <w:rsid w:val="00E44C41"/>
    <w:rsid w:val="00E45044"/>
    <w:rsid w:val="00E46C95"/>
    <w:rsid w:val="00E47473"/>
    <w:rsid w:val="00E53F6E"/>
    <w:rsid w:val="00E55E38"/>
    <w:rsid w:val="00E57FAF"/>
    <w:rsid w:val="00E6396A"/>
    <w:rsid w:val="00E63B1E"/>
    <w:rsid w:val="00E64354"/>
    <w:rsid w:val="00E64B65"/>
    <w:rsid w:val="00E64F69"/>
    <w:rsid w:val="00E6504F"/>
    <w:rsid w:val="00E65430"/>
    <w:rsid w:val="00E656E3"/>
    <w:rsid w:val="00E65922"/>
    <w:rsid w:val="00E67AD9"/>
    <w:rsid w:val="00E67B3A"/>
    <w:rsid w:val="00E6E1F9"/>
    <w:rsid w:val="00E70B33"/>
    <w:rsid w:val="00E73653"/>
    <w:rsid w:val="00E744E0"/>
    <w:rsid w:val="00E75A9D"/>
    <w:rsid w:val="00E776B9"/>
    <w:rsid w:val="00E80507"/>
    <w:rsid w:val="00E81751"/>
    <w:rsid w:val="00E81E06"/>
    <w:rsid w:val="00E84E87"/>
    <w:rsid w:val="00E86599"/>
    <w:rsid w:val="00E86EB9"/>
    <w:rsid w:val="00E9037C"/>
    <w:rsid w:val="00E9164E"/>
    <w:rsid w:val="00E91B0F"/>
    <w:rsid w:val="00E922BE"/>
    <w:rsid w:val="00E95320"/>
    <w:rsid w:val="00E9546A"/>
    <w:rsid w:val="00E95566"/>
    <w:rsid w:val="00E9606F"/>
    <w:rsid w:val="00E9628C"/>
    <w:rsid w:val="00E96C30"/>
    <w:rsid w:val="00EA0633"/>
    <w:rsid w:val="00EA17B2"/>
    <w:rsid w:val="00EA189F"/>
    <w:rsid w:val="00EA36A3"/>
    <w:rsid w:val="00EA4DC3"/>
    <w:rsid w:val="00EA7E01"/>
    <w:rsid w:val="00EB1FC2"/>
    <w:rsid w:val="00EB2554"/>
    <w:rsid w:val="00EB2901"/>
    <w:rsid w:val="00EB31A5"/>
    <w:rsid w:val="00EB63C8"/>
    <w:rsid w:val="00EB7AD4"/>
    <w:rsid w:val="00EC2C35"/>
    <w:rsid w:val="00EC3508"/>
    <w:rsid w:val="00EC4833"/>
    <w:rsid w:val="00EC524F"/>
    <w:rsid w:val="00EC7351"/>
    <w:rsid w:val="00ED00C1"/>
    <w:rsid w:val="00ED1D3A"/>
    <w:rsid w:val="00ED50E7"/>
    <w:rsid w:val="00ED5894"/>
    <w:rsid w:val="00ED7EA2"/>
    <w:rsid w:val="00EE16BC"/>
    <w:rsid w:val="00EE1C1A"/>
    <w:rsid w:val="00EE235B"/>
    <w:rsid w:val="00EE2E76"/>
    <w:rsid w:val="00EE3EB8"/>
    <w:rsid w:val="00EE6D8C"/>
    <w:rsid w:val="00EE6F18"/>
    <w:rsid w:val="00EF2575"/>
    <w:rsid w:val="00EF2F53"/>
    <w:rsid w:val="00EF40E6"/>
    <w:rsid w:val="00EF7D42"/>
    <w:rsid w:val="00F005CE"/>
    <w:rsid w:val="00F0132E"/>
    <w:rsid w:val="00F021BF"/>
    <w:rsid w:val="00F028A6"/>
    <w:rsid w:val="00F036B1"/>
    <w:rsid w:val="00F03ED1"/>
    <w:rsid w:val="00F049DA"/>
    <w:rsid w:val="00F06794"/>
    <w:rsid w:val="00F06DA9"/>
    <w:rsid w:val="00F10541"/>
    <w:rsid w:val="00F109B7"/>
    <w:rsid w:val="00F12D4D"/>
    <w:rsid w:val="00F13702"/>
    <w:rsid w:val="00F15431"/>
    <w:rsid w:val="00F16224"/>
    <w:rsid w:val="00F164CF"/>
    <w:rsid w:val="00F16528"/>
    <w:rsid w:val="00F168DE"/>
    <w:rsid w:val="00F17F67"/>
    <w:rsid w:val="00F20837"/>
    <w:rsid w:val="00F21A6A"/>
    <w:rsid w:val="00F2396B"/>
    <w:rsid w:val="00F23BD5"/>
    <w:rsid w:val="00F23F34"/>
    <w:rsid w:val="00F24557"/>
    <w:rsid w:val="00F259C6"/>
    <w:rsid w:val="00F273EF"/>
    <w:rsid w:val="00F31728"/>
    <w:rsid w:val="00F322F6"/>
    <w:rsid w:val="00F32BE9"/>
    <w:rsid w:val="00F34FF9"/>
    <w:rsid w:val="00F35210"/>
    <w:rsid w:val="00F355BF"/>
    <w:rsid w:val="00F36D61"/>
    <w:rsid w:val="00F37B87"/>
    <w:rsid w:val="00F37EF6"/>
    <w:rsid w:val="00F41C5C"/>
    <w:rsid w:val="00F42761"/>
    <w:rsid w:val="00F43917"/>
    <w:rsid w:val="00F44F78"/>
    <w:rsid w:val="00F456E0"/>
    <w:rsid w:val="00F470A5"/>
    <w:rsid w:val="00F50355"/>
    <w:rsid w:val="00F50791"/>
    <w:rsid w:val="00F5092D"/>
    <w:rsid w:val="00F5457A"/>
    <w:rsid w:val="00F560BD"/>
    <w:rsid w:val="00F561C9"/>
    <w:rsid w:val="00F57482"/>
    <w:rsid w:val="00F63F8F"/>
    <w:rsid w:val="00F64332"/>
    <w:rsid w:val="00F650E7"/>
    <w:rsid w:val="00F65B6E"/>
    <w:rsid w:val="00F664AB"/>
    <w:rsid w:val="00F72784"/>
    <w:rsid w:val="00F73F67"/>
    <w:rsid w:val="00F74228"/>
    <w:rsid w:val="00F7611D"/>
    <w:rsid w:val="00F80FB5"/>
    <w:rsid w:val="00F81015"/>
    <w:rsid w:val="00F811D7"/>
    <w:rsid w:val="00F812B5"/>
    <w:rsid w:val="00F832BB"/>
    <w:rsid w:val="00F83B0B"/>
    <w:rsid w:val="00F84204"/>
    <w:rsid w:val="00F84BB1"/>
    <w:rsid w:val="00F85CE4"/>
    <w:rsid w:val="00F87F59"/>
    <w:rsid w:val="00F919AD"/>
    <w:rsid w:val="00F92C25"/>
    <w:rsid w:val="00F9331E"/>
    <w:rsid w:val="00F93F7B"/>
    <w:rsid w:val="00F943A8"/>
    <w:rsid w:val="00F94572"/>
    <w:rsid w:val="00F9578D"/>
    <w:rsid w:val="00F967F2"/>
    <w:rsid w:val="00FA1BF3"/>
    <w:rsid w:val="00FA21E9"/>
    <w:rsid w:val="00FA25F6"/>
    <w:rsid w:val="00FA26E9"/>
    <w:rsid w:val="00FA383B"/>
    <w:rsid w:val="00FA48DB"/>
    <w:rsid w:val="00FA4B68"/>
    <w:rsid w:val="00FA5F0A"/>
    <w:rsid w:val="00FA6089"/>
    <w:rsid w:val="00FA77F0"/>
    <w:rsid w:val="00FA7D87"/>
    <w:rsid w:val="00FB212F"/>
    <w:rsid w:val="00FB2286"/>
    <w:rsid w:val="00FB27C4"/>
    <w:rsid w:val="00FB2E40"/>
    <w:rsid w:val="00FB401A"/>
    <w:rsid w:val="00FB47BB"/>
    <w:rsid w:val="00FB53E3"/>
    <w:rsid w:val="00FB6AF8"/>
    <w:rsid w:val="00FB7039"/>
    <w:rsid w:val="00FB778E"/>
    <w:rsid w:val="00FC0F2E"/>
    <w:rsid w:val="00FC2939"/>
    <w:rsid w:val="00FC29D1"/>
    <w:rsid w:val="00FC3299"/>
    <w:rsid w:val="00FC58E7"/>
    <w:rsid w:val="00FC7B88"/>
    <w:rsid w:val="00FD1D32"/>
    <w:rsid w:val="00FD2654"/>
    <w:rsid w:val="00FD272F"/>
    <w:rsid w:val="00FD28E9"/>
    <w:rsid w:val="00FD3F5A"/>
    <w:rsid w:val="00FD4513"/>
    <w:rsid w:val="00FD6675"/>
    <w:rsid w:val="00FD7228"/>
    <w:rsid w:val="00FD7524"/>
    <w:rsid w:val="00FE1143"/>
    <w:rsid w:val="00FE1EBB"/>
    <w:rsid w:val="00FE2A0F"/>
    <w:rsid w:val="00FE46EE"/>
    <w:rsid w:val="00FE5BA4"/>
    <w:rsid w:val="00FE5C3B"/>
    <w:rsid w:val="00FE663A"/>
    <w:rsid w:val="00FE7C49"/>
    <w:rsid w:val="00FF0041"/>
    <w:rsid w:val="00FF19A7"/>
    <w:rsid w:val="00FF403D"/>
    <w:rsid w:val="00FF659B"/>
    <w:rsid w:val="00FF6D90"/>
    <w:rsid w:val="01C58336"/>
    <w:rsid w:val="02099AAC"/>
    <w:rsid w:val="04DF904D"/>
    <w:rsid w:val="0505DACC"/>
    <w:rsid w:val="067C2AF7"/>
    <w:rsid w:val="07B44C66"/>
    <w:rsid w:val="0A2B5A68"/>
    <w:rsid w:val="0A559146"/>
    <w:rsid w:val="0B2C956F"/>
    <w:rsid w:val="0B93FB91"/>
    <w:rsid w:val="0BB98242"/>
    <w:rsid w:val="0BDB8236"/>
    <w:rsid w:val="0D63CCE4"/>
    <w:rsid w:val="0F94E5E7"/>
    <w:rsid w:val="11E2976C"/>
    <w:rsid w:val="11EF3424"/>
    <w:rsid w:val="12D4E36E"/>
    <w:rsid w:val="1553E476"/>
    <w:rsid w:val="16835429"/>
    <w:rsid w:val="16B81E6E"/>
    <w:rsid w:val="1BC48BD8"/>
    <w:rsid w:val="1CB3E282"/>
    <w:rsid w:val="1CB9ECB7"/>
    <w:rsid w:val="1E1CA46E"/>
    <w:rsid w:val="21BC051E"/>
    <w:rsid w:val="22203088"/>
    <w:rsid w:val="22EE4D0E"/>
    <w:rsid w:val="247DBC1E"/>
    <w:rsid w:val="24A11CD8"/>
    <w:rsid w:val="2546F49F"/>
    <w:rsid w:val="2568D2D5"/>
    <w:rsid w:val="2686D0C3"/>
    <w:rsid w:val="27319620"/>
    <w:rsid w:val="287FA768"/>
    <w:rsid w:val="2BE14C7A"/>
    <w:rsid w:val="2F17B3B4"/>
    <w:rsid w:val="3023209D"/>
    <w:rsid w:val="30B4AC8A"/>
    <w:rsid w:val="324E791A"/>
    <w:rsid w:val="33123E9B"/>
    <w:rsid w:val="33D2DCEE"/>
    <w:rsid w:val="34942E64"/>
    <w:rsid w:val="36A59536"/>
    <w:rsid w:val="373A52E9"/>
    <w:rsid w:val="37A922CD"/>
    <w:rsid w:val="381EBE13"/>
    <w:rsid w:val="38AC4CF6"/>
    <w:rsid w:val="38CC8265"/>
    <w:rsid w:val="3E5185ED"/>
    <w:rsid w:val="3E60EBEA"/>
    <w:rsid w:val="3F63AC97"/>
    <w:rsid w:val="4082B237"/>
    <w:rsid w:val="40C51458"/>
    <w:rsid w:val="41AB1736"/>
    <w:rsid w:val="41BFB489"/>
    <w:rsid w:val="41CF03D5"/>
    <w:rsid w:val="42E1E9ED"/>
    <w:rsid w:val="43F76E70"/>
    <w:rsid w:val="4432FA6D"/>
    <w:rsid w:val="444D33D6"/>
    <w:rsid w:val="4533F190"/>
    <w:rsid w:val="47DEC547"/>
    <w:rsid w:val="4D6A1DE9"/>
    <w:rsid w:val="4D703A6F"/>
    <w:rsid w:val="4E218A96"/>
    <w:rsid w:val="50C44A41"/>
    <w:rsid w:val="5140C3A2"/>
    <w:rsid w:val="51A55888"/>
    <w:rsid w:val="525107F6"/>
    <w:rsid w:val="528CD066"/>
    <w:rsid w:val="52F86BE3"/>
    <w:rsid w:val="54DC0AEA"/>
    <w:rsid w:val="57D364EA"/>
    <w:rsid w:val="5A9E10DA"/>
    <w:rsid w:val="5B2278B4"/>
    <w:rsid w:val="5B3A92E4"/>
    <w:rsid w:val="5BEF6543"/>
    <w:rsid w:val="5BF4D843"/>
    <w:rsid w:val="5D54D4A1"/>
    <w:rsid w:val="5E59AE54"/>
    <w:rsid w:val="604F097F"/>
    <w:rsid w:val="62615740"/>
    <w:rsid w:val="62EEDB8B"/>
    <w:rsid w:val="662B0FD4"/>
    <w:rsid w:val="66BBE386"/>
    <w:rsid w:val="67F79C5D"/>
    <w:rsid w:val="6901221B"/>
    <w:rsid w:val="6A212E72"/>
    <w:rsid w:val="6B49BAAF"/>
    <w:rsid w:val="6E9F1957"/>
    <w:rsid w:val="6F2498EA"/>
    <w:rsid w:val="71F78403"/>
    <w:rsid w:val="72E80322"/>
    <w:rsid w:val="73AFC4B2"/>
    <w:rsid w:val="73BB347C"/>
    <w:rsid w:val="74CE78C0"/>
    <w:rsid w:val="74DD0539"/>
    <w:rsid w:val="7580954B"/>
    <w:rsid w:val="75BF8C5A"/>
    <w:rsid w:val="75E51823"/>
    <w:rsid w:val="76850218"/>
    <w:rsid w:val="76A10DBF"/>
    <w:rsid w:val="793673A2"/>
    <w:rsid w:val="794E5727"/>
    <w:rsid w:val="7A9ADF70"/>
    <w:rsid w:val="7C5F76D8"/>
    <w:rsid w:val="7D5DD4CD"/>
    <w:rsid w:val="7D6EA43F"/>
    <w:rsid w:val="7F3E5EB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3"/>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46"/>
    <w:pPr>
      <w:spacing w:before="240" w:after="240"/>
      <w:ind w:left="720"/>
    </w:pPr>
    <w:rPr>
      <w:rFonts w:ascii="Georgia" w:eastAsia="Georgia" w:hAnsi="Georgia" w:cs="Georgia"/>
      <w:sz w:val="24"/>
      <w:szCs w:val="24"/>
      <w:lang w:eastAsia="ja-JP"/>
    </w:rPr>
  </w:style>
  <w:style w:type="paragraph" w:styleId="Heading1">
    <w:name w:val="heading 1"/>
    <w:basedOn w:val="Normal"/>
    <w:next w:val="Normal"/>
    <w:link w:val="Heading1Char"/>
    <w:uiPriority w:val="9"/>
    <w:qFormat/>
    <w:rsid w:val="00AE3F95"/>
    <w:pPr>
      <w:pBdr>
        <w:bottom w:val="single" w:sz="4" w:space="1" w:color="438086"/>
      </w:pBdr>
      <w:spacing w:before="360" w:after="80"/>
      <w:ind w:left="142"/>
      <w:outlineLvl w:val="0"/>
    </w:pPr>
    <w:rPr>
      <w:rFonts w:ascii="Trebuchet MS" w:hAnsi="Trebuchet MS" w:cs="Times New Roman"/>
      <w:b/>
      <w:color w:val="1F497D" w:themeColor="text2"/>
      <w:sz w:val="36"/>
      <w:szCs w:val="36"/>
    </w:rPr>
  </w:style>
  <w:style w:type="paragraph" w:styleId="Heading2">
    <w:name w:val="heading 2"/>
    <w:basedOn w:val="Normal"/>
    <w:next w:val="Normal"/>
    <w:link w:val="Heading2Char"/>
    <w:uiPriority w:val="9"/>
    <w:qFormat/>
    <w:rsid w:val="009D46B2"/>
    <w:pPr>
      <w:ind w:left="0"/>
      <w:outlineLvl w:val="1"/>
    </w:pPr>
    <w:rPr>
      <w:rFonts w:ascii="Trebuchet MS" w:hAnsi="Trebuchet MS" w:cs="Times New Roman"/>
      <w:b/>
      <w:color w:val="365F91" w:themeColor="accent1" w:themeShade="BF"/>
      <w:sz w:val="32"/>
    </w:rPr>
  </w:style>
  <w:style w:type="paragraph" w:styleId="Heading3">
    <w:name w:val="heading 3"/>
    <w:basedOn w:val="Normal"/>
    <w:next w:val="Normal"/>
    <w:link w:val="Heading3Char"/>
    <w:uiPriority w:val="9"/>
    <w:qFormat/>
    <w:rsid w:val="00AE3F95"/>
    <w:pPr>
      <w:tabs>
        <w:tab w:val="left" w:pos="567"/>
      </w:tabs>
      <w:ind w:left="0"/>
      <w:outlineLvl w:val="2"/>
    </w:pPr>
    <w:rPr>
      <w:rFonts w:ascii="Trebuchet MS" w:hAnsi="Trebuchet MS" w:cs="Times New Roman"/>
      <w:b/>
      <w:color w:val="548DD4" w:themeColor="text2" w:themeTint="99"/>
      <w:sz w:val="28"/>
    </w:rPr>
  </w:style>
  <w:style w:type="paragraph" w:styleId="Heading4">
    <w:name w:val="heading 4"/>
    <w:basedOn w:val="Heading5"/>
    <w:next w:val="Normal"/>
    <w:link w:val="Heading4Char"/>
    <w:uiPriority w:val="9"/>
    <w:qFormat/>
    <w:rsid w:val="00CB6546"/>
    <w:pPr>
      <w:ind w:left="1174" w:hanging="720"/>
      <w:outlineLvl w:val="3"/>
    </w:pPr>
    <w:rPr>
      <w:i/>
    </w:rPr>
  </w:style>
  <w:style w:type="paragraph" w:styleId="Heading5">
    <w:name w:val="heading 5"/>
    <w:basedOn w:val="Normal"/>
    <w:next w:val="Normal"/>
    <w:link w:val="Heading5Char"/>
    <w:uiPriority w:val="9"/>
    <w:qFormat/>
    <w:rsid w:val="00CB6546"/>
    <w:pPr>
      <w:ind w:left="0"/>
      <w:outlineLvl w:val="4"/>
    </w:pPr>
    <w:rPr>
      <w:rFonts w:ascii="Trebuchet MS" w:hAnsi="Trebuchet MS" w:cs="Times New Roman"/>
      <w:b/>
      <w:color w:val="325F64"/>
      <w:lang w:val="en-US"/>
    </w:rPr>
  </w:style>
  <w:style w:type="paragraph" w:styleId="Heading6">
    <w:name w:val="heading 6"/>
    <w:basedOn w:val="Normal"/>
    <w:next w:val="Normal"/>
    <w:link w:val="Heading6Char"/>
    <w:uiPriority w:val="9"/>
    <w:qFormat/>
    <w:rsid w:val="00CB6546"/>
    <w:pPr>
      <w:spacing w:after="0"/>
      <w:outlineLvl w:val="5"/>
    </w:pPr>
    <w:rPr>
      <w:rFonts w:ascii="Trebuchet MS" w:hAnsi="Trebuchet MS" w:cs="Times New Roman"/>
      <w:b/>
      <w:i/>
      <w:color w:val="325F64"/>
      <w:sz w:val="20"/>
      <w:szCs w:val="20"/>
    </w:rPr>
  </w:style>
  <w:style w:type="paragraph" w:styleId="Heading7">
    <w:name w:val="heading 7"/>
    <w:basedOn w:val="Normal"/>
    <w:next w:val="Normal"/>
    <w:link w:val="Heading7Char"/>
    <w:uiPriority w:val="9"/>
    <w:qFormat/>
    <w:rsid w:val="00CB6546"/>
    <w:pPr>
      <w:spacing w:after="0"/>
      <w:outlineLvl w:val="6"/>
    </w:pPr>
    <w:rPr>
      <w:rFonts w:ascii="Trebuchet MS" w:hAnsi="Trebuchet MS" w:cs="Times New Roman"/>
      <w:b/>
      <w:color w:val="53548A"/>
      <w:sz w:val="20"/>
      <w:szCs w:val="20"/>
    </w:rPr>
  </w:style>
  <w:style w:type="paragraph" w:styleId="Heading8">
    <w:name w:val="heading 8"/>
    <w:basedOn w:val="Normal"/>
    <w:next w:val="Normal"/>
    <w:link w:val="Heading8Char"/>
    <w:uiPriority w:val="9"/>
    <w:qFormat/>
    <w:rsid w:val="00CB6546"/>
    <w:pPr>
      <w:spacing w:after="0"/>
      <w:outlineLvl w:val="7"/>
    </w:pPr>
    <w:rPr>
      <w:rFonts w:ascii="Trebuchet MS" w:hAnsi="Trebuchet MS" w:cs="Times New Roman"/>
      <w:b/>
      <w:i/>
      <w:color w:val="53548A"/>
      <w:sz w:val="20"/>
      <w:szCs w:val="20"/>
    </w:rPr>
  </w:style>
  <w:style w:type="paragraph" w:styleId="Heading9">
    <w:name w:val="heading 9"/>
    <w:basedOn w:val="Normal"/>
    <w:next w:val="Normal"/>
    <w:link w:val="Heading9Char"/>
    <w:uiPriority w:val="9"/>
    <w:qFormat/>
    <w:rsid w:val="00CB6546"/>
    <w:pPr>
      <w:spacing w:after="0"/>
      <w:outlineLvl w:val="8"/>
    </w:pPr>
    <w:rPr>
      <w:rFonts w:ascii="Trebuchet MS" w:hAnsi="Trebuchet MS" w:cs="Times New Roman"/>
      <w:b/>
      <w:color w:val="3132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3F95"/>
    <w:rPr>
      <w:rFonts w:ascii="Trebuchet MS" w:eastAsia="Georgia" w:hAnsi="Trebuchet MS"/>
      <w:b/>
      <w:color w:val="1F497D" w:themeColor="text2"/>
      <w:sz w:val="36"/>
      <w:szCs w:val="36"/>
      <w:lang w:eastAsia="ja-JP"/>
    </w:rPr>
  </w:style>
  <w:style w:type="character" w:customStyle="1" w:styleId="Heading2Char">
    <w:name w:val="Heading 2 Char"/>
    <w:link w:val="Heading2"/>
    <w:uiPriority w:val="9"/>
    <w:rsid w:val="009D46B2"/>
    <w:rPr>
      <w:rFonts w:ascii="Trebuchet MS" w:eastAsia="Georgia" w:hAnsi="Trebuchet MS"/>
      <w:b/>
      <w:color w:val="365F91" w:themeColor="accent1" w:themeShade="BF"/>
      <w:sz w:val="32"/>
      <w:szCs w:val="24"/>
      <w:lang w:eastAsia="ja-JP"/>
    </w:rPr>
  </w:style>
  <w:style w:type="character" w:customStyle="1" w:styleId="Heading3Char">
    <w:name w:val="Heading 3 Char"/>
    <w:link w:val="Heading3"/>
    <w:uiPriority w:val="9"/>
    <w:rsid w:val="00AE3F95"/>
    <w:rPr>
      <w:rFonts w:ascii="Trebuchet MS" w:eastAsia="Georgia" w:hAnsi="Trebuchet MS"/>
      <w:b/>
      <w:color w:val="548DD4" w:themeColor="text2" w:themeTint="99"/>
      <w:sz w:val="28"/>
      <w:szCs w:val="24"/>
      <w:lang w:eastAsia="ja-JP"/>
    </w:rPr>
  </w:style>
  <w:style w:type="character" w:customStyle="1" w:styleId="Heading4Char">
    <w:name w:val="Heading 4 Char"/>
    <w:link w:val="Heading4"/>
    <w:uiPriority w:val="9"/>
    <w:rsid w:val="00CB6546"/>
    <w:rPr>
      <w:rFonts w:ascii="Trebuchet MS" w:eastAsia="Georgia" w:hAnsi="Trebuchet MS" w:cs="Times New Roman"/>
      <w:b/>
      <w:i/>
      <w:color w:val="325F64"/>
      <w:sz w:val="24"/>
      <w:szCs w:val="24"/>
      <w:lang w:val="en-US" w:eastAsia="ja-JP"/>
    </w:rPr>
  </w:style>
  <w:style w:type="character" w:customStyle="1" w:styleId="Heading5Char">
    <w:name w:val="Heading 5 Char"/>
    <w:link w:val="Heading5"/>
    <w:uiPriority w:val="9"/>
    <w:rsid w:val="00CB6546"/>
    <w:rPr>
      <w:rFonts w:ascii="Trebuchet MS" w:eastAsia="Georgia" w:hAnsi="Trebuchet MS" w:cs="Times New Roman"/>
      <w:b/>
      <w:color w:val="325F64"/>
      <w:sz w:val="24"/>
      <w:szCs w:val="24"/>
      <w:lang w:val="en-US" w:eastAsia="ja-JP"/>
    </w:rPr>
  </w:style>
  <w:style w:type="character" w:customStyle="1" w:styleId="Heading6Char">
    <w:name w:val="Heading 6 Char"/>
    <w:link w:val="Heading6"/>
    <w:uiPriority w:val="9"/>
    <w:rsid w:val="00CB6546"/>
    <w:rPr>
      <w:rFonts w:ascii="Trebuchet MS" w:eastAsia="Georgia" w:hAnsi="Trebuchet MS" w:cs="Times New Roman"/>
      <w:b/>
      <w:i/>
      <w:color w:val="325F64"/>
      <w:sz w:val="20"/>
      <w:szCs w:val="20"/>
      <w:lang w:eastAsia="ja-JP"/>
    </w:rPr>
  </w:style>
  <w:style w:type="character" w:customStyle="1" w:styleId="Heading7Char">
    <w:name w:val="Heading 7 Char"/>
    <w:link w:val="Heading7"/>
    <w:uiPriority w:val="9"/>
    <w:rsid w:val="00CB6546"/>
    <w:rPr>
      <w:rFonts w:ascii="Trebuchet MS" w:eastAsia="Georgia" w:hAnsi="Trebuchet MS" w:cs="Times New Roman"/>
      <w:b/>
      <w:color w:val="53548A"/>
      <w:sz w:val="20"/>
      <w:szCs w:val="20"/>
      <w:lang w:eastAsia="ja-JP"/>
    </w:rPr>
  </w:style>
  <w:style w:type="character" w:customStyle="1" w:styleId="Heading8Char">
    <w:name w:val="Heading 8 Char"/>
    <w:link w:val="Heading8"/>
    <w:uiPriority w:val="9"/>
    <w:rsid w:val="00CB6546"/>
    <w:rPr>
      <w:rFonts w:ascii="Trebuchet MS" w:eastAsia="Georgia" w:hAnsi="Trebuchet MS" w:cs="Times New Roman"/>
      <w:b/>
      <w:i/>
      <w:color w:val="53548A"/>
      <w:sz w:val="20"/>
      <w:szCs w:val="20"/>
      <w:lang w:eastAsia="ja-JP"/>
    </w:rPr>
  </w:style>
  <w:style w:type="character" w:customStyle="1" w:styleId="Heading9Char">
    <w:name w:val="Heading 9 Char"/>
    <w:link w:val="Heading9"/>
    <w:uiPriority w:val="9"/>
    <w:rsid w:val="00CB6546"/>
    <w:rPr>
      <w:rFonts w:ascii="Trebuchet MS" w:eastAsia="Georgia" w:hAnsi="Trebuchet MS" w:cs="Times New Roman"/>
      <w:b/>
      <w:color w:val="313240"/>
      <w:sz w:val="20"/>
      <w:szCs w:val="20"/>
      <w:lang w:eastAsia="ja-JP"/>
    </w:rPr>
  </w:style>
  <w:style w:type="table" w:styleId="TableGrid">
    <w:name w:val="Table Grid"/>
    <w:basedOn w:val="TableNormal"/>
    <w:uiPriority w:val="59"/>
    <w:rsid w:val="00CB6546"/>
    <w:rPr>
      <w:rFonts w:ascii="Georgia" w:eastAsia="Georgia" w:hAnsi="Georgia" w:cs="Georg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CB6546"/>
    <w:rPr>
      <w:rFonts w:ascii="Trebuchet MS" w:hAnsi="Trebuchet MS" w:cs="Times New Roman"/>
      <w:color w:val="3E3E67"/>
      <w:sz w:val="56"/>
      <w:szCs w:val="56"/>
      <w:lang w:val="en-US"/>
    </w:rPr>
  </w:style>
  <w:style w:type="character" w:customStyle="1" w:styleId="TitleChar">
    <w:name w:val="Title Char"/>
    <w:link w:val="Title"/>
    <w:uiPriority w:val="10"/>
    <w:rsid w:val="00CB6546"/>
    <w:rPr>
      <w:rFonts w:ascii="Trebuchet MS" w:eastAsia="Georgia" w:hAnsi="Trebuchet MS" w:cs="Times New Roman"/>
      <w:color w:val="3E3E67"/>
      <w:sz w:val="56"/>
      <w:szCs w:val="56"/>
      <w:lang w:val="en-US" w:eastAsia="ja-JP"/>
    </w:rPr>
  </w:style>
  <w:style w:type="paragraph" w:styleId="Subtitle">
    <w:name w:val="Subtitle"/>
    <w:basedOn w:val="NoSpacing"/>
    <w:link w:val="SubtitleChar"/>
    <w:uiPriority w:val="11"/>
    <w:qFormat/>
    <w:rsid w:val="00CB6546"/>
    <w:pPr>
      <w:framePr w:hSpace="187" w:wrap="around" w:hAnchor="text" w:yAlign="bottom"/>
      <w:suppressOverlap/>
    </w:pPr>
    <w:rPr>
      <w:b/>
      <w:i/>
      <w:color w:val="424456"/>
      <w:sz w:val="36"/>
      <w:szCs w:val="36"/>
    </w:rPr>
  </w:style>
  <w:style w:type="character" w:customStyle="1" w:styleId="SubtitleChar">
    <w:name w:val="Subtitle Char"/>
    <w:link w:val="Subtitle"/>
    <w:uiPriority w:val="11"/>
    <w:rsid w:val="00CB6546"/>
    <w:rPr>
      <w:rFonts w:ascii="Georgia" w:eastAsia="Georgia" w:hAnsi="Georgia" w:cs="Times New Roman"/>
      <w:b/>
      <w:i/>
      <w:color w:val="424456"/>
      <w:sz w:val="36"/>
      <w:szCs w:val="36"/>
      <w:lang w:eastAsia="ja-JP"/>
    </w:rPr>
  </w:style>
  <w:style w:type="character" w:styleId="IntenseEmphasis">
    <w:name w:val="Intense Emphasis"/>
    <w:uiPriority w:val="21"/>
    <w:qFormat/>
    <w:rsid w:val="00CB6546"/>
    <w:rPr>
      <w:rFonts w:ascii="Georgia" w:hAnsi="Georgia" w:cs="Georgia"/>
      <w:b/>
      <w:i/>
      <w:caps/>
      <w:color w:val="438086"/>
      <w:spacing w:val="5"/>
    </w:rPr>
  </w:style>
  <w:style w:type="character" w:styleId="Strong">
    <w:name w:val="Strong"/>
    <w:uiPriority w:val="22"/>
    <w:qFormat/>
    <w:rsid w:val="00CB6546"/>
    <w:rPr>
      <w:b/>
      <w:bCs/>
    </w:rPr>
  </w:style>
  <w:style w:type="paragraph" w:styleId="BlockText">
    <w:name w:val="Block Text"/>
    <w:basedOn w:val="Normal"/>
    <w:uiPriority w:val="3"/>
    <w:semiHidden/>
    <w:unhideWhenUsed/>
    <w:rsid w:val="00CB6546"/>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Times New Roman" w:cs="Times New Roman"/>
      <w:i/>
      <w:iCs/>
      <w:color w:val="53548A"/>
    </w:rPr>
  </w:style>
  <w:style w:type="character" w:styleId="SubtleEmphasis">
    <w:name w:val="Subtle Emphasis"/>
    <w:uiPriority w:val="19"/>
    <w:qFormat/>
    <w:rsid w:val="00CB6546"/>
    <w:rPr>
      <w:rFonts w:ascii="Georgia" w:hAnsi="Georgia"/>
      <w:i/>
      <w:color w:val="006666"/>
    </w:rPr>
  </w:style>
  <w:style w:type="character" w:styleId="IntenseReference">
    <w:name w:val="Intense Reference"/>
    <w:uiPriority w:val="32"/>
    <w:qFormat/>
    <w:rsid w:val="00CB6546"/>
    <w:rPr>
      <w:rFonts w:ascii="Georgia" w:hAnsi="Georgia" w:cs="Times New Roman"/>
      <w:b/>
      <w:i/>
      <w:caps/>
      <w:color w:val="4E4F89"/>
      <w:spacing w:val="5"/>
    </w:rPr>
  </w:style>
  <w:style w:type="character" w:styleId="SubtleReference">
    <w:name w:val="Subtle Reference"/>
    <w:uiPriority w:val="31"/>
    <w:qFormat/>
    <w:rsid w:val="00CB6546"/>
    <w:rPr>
      <w:rFonts w:cs="Times New Roman"/>
      <w:i/>
      <w:color w:val="4E4F89"/>
    </w:rPr>
  </w:style>
  <w:style w:type="character" w:styleId="Emphasis">
    <w:name w:val="Emphasis"/>
    <w:uiPriority w:val="20"/>
    <w:qFormat/>
    <w:rsid w:val="00CB6546"/>
    <w:rPr>
      <w:rFonts w:ascii="Georgia" w:hAnsi="Georgia"/>
      <w:b/>
      <w:color w:val="438086"/>
      <w:spacing w:val="10"/>
    </w:rPr>
  </w:style>
  <w:style w:type="character" w:styleId="BookTitle">
    <w:name w:val="Book Title"/>
    <w:uiPriority w:val="33"/>
    <w:qFormat/>
    <w:rsid w:val="00CB6546"/>
    <w:rPr>
      <w:rFonts w:ascii="Cambria" w:hAnsi="Cambria" w:cs="Times New Roman"/>
      <w:i/>
      <w:color w:val="000000"/>
      <w:sz w:val="20"/>
      <w:szCs w:val="20"/>
    </w:rPr>
  </w:style>
  <w:style w:type="paragraph" w:styleId="Header">
    <w:name w:val="header"/>
    <w:basedOn w:val="Normal"/>
    <w:link w:val="HeaderChar"/>
    <w:uiPriority w:val="99"/>
    <w:unhideWhenUsed/>
    <w:rsid w:val="00CB6546"/>
    <w:pPr>
      <w:tabs>
        <w:tab w:val="center" w:pos="4320"/>
        <w:tab w:val="right" w:pos="8640"/>
      </w:tabs>
    </w:pPr>
    <w:rPr>
      <w:rFonts w:cs="Times New Roman"/>
      <w:sz w:val="20"/>
      <w:szCs w:val="20"/>
    </w:rPr>
  </w:style>
  <w:style w:type="character" w:customStyle="1" w:styleId="HeaderChar">
    <w:name w:val="Header Char"/>
    <w:link w:val="Header"/>
    <w:uiPriority w:val="99"/>
    <w:rsid w:val="00CB6546"/>
    <w:rPr>
      <w:rFonts w:ascii="Georgia" w:eastAsia="Georgia" w:hAnsi="Georgia" w:cs="Times New Roman"/>
      <w:sz w:val="20"/>
      <w:szCs w:val="20"/>
      <w:lang w:eastAsia="ja-JP"/>
    </w:rPr>
  </w:style>
  <w:style w:type="paragraph" w:styleId="Footer">
    <w:name w:val="footer"/>
    <w:basedOn w:val="Normal"/>
    <w:link w:val="FooterChar"/>
    <w:uiPriority w:val="99"/>
    <w:unhideWhenUsed/>
    <w:rsid w:val="00CB6546"/>
    <w:pPr>
      <w:tabs>
        <w:tab w:val="center" w:pos="4320"/>
        <w:tab w:val="right" w:pos="8640"/>
      </w:tabs>
    </w:pPr>
    <w:rPr>
      <w:rFonts w:cs="Times New Roman"/>
      <w:sz w:val="20"/>
      <w:szCs w:val="20"/>
    </w:rPr>
  </w:style>
  <w:style w:type="character" w:customStyle="1" w:styleId="FooterChar">
    <w:name w:val="Footer Char"/>
    <w:link w:val="Footer"/>
    <w:uiPriority w:val="99"/>
    <w:rsid w:val="00CB6546"/>
    <w:rPr>
      <w:rFonts w:ascii="Georgia" w:eastAsia="Georgia" w:hAnsi="Georgia" w:cs="Times New Roman"/>
      <w:sz w:val="20"/>
      <w:szCs w:val="20"/>
      <w:lang w:eastAsia="ja-JP"/>
    </w:rPr>
  </w:style>
  <w:style w:type="paragraph" w:styleId="NormalIndent">
    <w:name w:val="Normal Indent"/>
    <w:basedOn w:val="Normal"/>
    <w:uiPriority w:val="99"/>
    <w:unhideWhenUsed/>
    <w:rsid w:val="00CB6546"/>
    <w:pPr>
      <w:contextualSpacing/>
    </w:pPr>
  </w:style>
  <w:style w:type="paragraph" w:styleId="IntenseQuote">
    <w:name w:val="Intense Quote"/>
    <w:basedOn w:val="Normal"/>
    <w:link w:val="IntenseQuoteChar"/>
    <w:uiPriority w:val="30"/>
    <w:qFormat/>
    <w:rsid w:val="00CB6546"/>
    <w:pPr>
      <w:pBdr>
        <w:top w:val="threeDEngrave" w:sz="6" w:space="10" w:color="438086"/>
        <w:bottom w:val="single" w:sz="4" w:space="10" w:color="438086"/>
      </w:pBdr>
      <w:spacing w:before="360" w:after="360" w:line="324" w:lineRule="auto"/>
      <w:ind w:left="1080" w:right="1080"/>
    </w:pPr>
    <w:rPr>
      <w:rFonts w:cs="Times New Roman"/>
      <w:i/>
      <w:color w:val="438086"/>
      <w:sz w:val="20"/>
      <w:szCs w:val="20"/>
    </w:rPr>
  </w:style>
  <w:style w:type="character" w:customStyle="1" w:styleId="IntenseQuoteChar">
    <w:name w:val="Intense Quote Char"/>
    <w:link w:val="IntenseQuote"/>
    <w:uiPriority w:val="30"/>
    <w:rsid w:val="00CB6546"/>
    <w:rPr>
      <w:rFonts w:ascii="Georgia" w:eastAsia="Georgia" w:hAnsi="Georgia" w:cs="Georgia"/>
      <w:i/>
      <w:color w:val="438086"/>
      <w:lang w:eastAsia="ja-JP"/>
    </w:rPr>
  </w:style>
  <w:style w:type="numbering" w:customStyle="1" w:styleId="UrbanBulletedList">
    <w:name w:val="Urban Bulleted List"/>
    <w:uiPriority w:val="99"/>
    <w:rsid w:val="00CB6546"/>
    <w:pPr>
      <w:numPr>
        <w:numId w:val="1"/>
      </w:numPr>
    </w:pPr>
  </w:style>
  <w:style w:type="numbering" w:customStyle="1" w:styleId="UrbanNumberedList">
    <w:name w:val="Urban Numbered List"/>
    <w:uiPriority w:val="99"/>
    <w:rsid w:val="00CB6546"/>
    <w:pPr>
      <w:numPr>
        <w:numId w:val="2"/>
      </w:numPr>
    </w:pPr>
  </w:style>
  <w:style w:type="paragraph" w:styleId="ListParagraph">
    <w:name w:val="List Paragraph"/>
    <w:basedOn w:val="Normal"/>
    <w:uiPriority w:val="34"/>
    <w:qFormat/>
    <w:rsid w:val="00CB6546"/>
    <w:pPr>
      <w:contextualSpacing/>
    </w:pPr>
  </w:style>
  <w:style w:type="paragraph" w:styleId="NoSpacing">
    <w:name w:val="No Spacing"/>
    <w:basedOn w:val="Normal"/>
    <w:link w:val="NoSpacingChar"/>
    <w:uiPriority w:val="1"/>
    <w:qFormat/>
    <w:rsid w:val="00CB6546"/>
    <w:pPr>
      <w:spacing w:after="0"/>
    </w:pPr>
    <w:rPr>
      <w:rFonts w:cs="Times New Roman"/>
      <w:szCs w:val="32"/>
    </w:rPr>
  </w:style>
  <w:style w:type="character" w:styleId="PlaceholderText">
    <w:name w:val="Placeholder Text"/>
    <w:uiPriority w:val="99"/>
    <w:unhideWhenUsed/>
    <w:rsid w:val="00CB6546"/>
    <w:rPr>
      <w:color w:val="808080"/>
    </w:rPr>
  </w:style>
  <w:style w:type="paragraph" w:styleId="BalloonText">
    <w:name w:val="Balloon Text"/>
    <w:basedOn w:val="Normal"/>
    <w:link w:val="BalloonTextChar"/>
    <w:uiPriority w:val="99"/>
    <w:semiHidden/>
    <w:unhideWhenUsed/>
    <w:rsid w:val="00CB6546"/>
    <w:pPr>
      <w:spacing w:after="0"/>
    </w:pPr>
    <w:rPr>
      <w:rFonts w:ascii="Tahoma" w:hAnsi="Tahoma" w:cs="Times New Roman"/>
      <w:sz w:val="16"/>
      <w:szCs w:val="16"/>
    </w:rPr>
  </w:style>
  <w:style w:type="character" w:customStyle="1" w:styleId="BalloonTextChar">
    <w:name w:val="Balloon Text Char"/>
    <w:link w:val="BalloonText"/>
    <w:uiPriority w:val="99"/>
    <w:semiHidden/>
    <w:rsid w:val="00CB6546"/>
    <w:rPr>
      <w:rFonts w:ascii="Tahoma" w:eastAsia="Georgia" w:hAnsi="Tahoma" w:cs="Times New Roman"/>
      <w:sz w:val="16"/>
      <w:szCs w:val="16"/>
      <w:lang w:eastAsia="ja-JP"/>
    </w:rPr>
  </w:style>
  <w:style w:type="paragraph" w:customStyle="1" w:styleId="HeaderEven">
    <w:name w:val="Header Even"/>
    <w:basedOn w:val="Header"/>
    <w:uiPriority w:val="39"/>
    <w:rsid w:val="00CB6546"/>
    <w:pPr>
      <w:pBdr>
        <w:bottom w:val="single" w:sz="4" w:space="1" w:color="auto"/>
      </w:pBdr>
    </w:pPr>
  </w:style>
  <w:style w:type="paragraph" w:customStyle="1" w:styleId="HeaderOdd">
    <w:name w:val="Header Odd"/>
    <w:basedOn w:val="Header"/>
    <w:uiPriority w:val="39"/>
    <w:rsid w:val="00CB6546"/>
    <w:pPr>
      <w:pBdr>
        <w:bottom w:val="single" w:sz="4" w:space="1" w:color="auto"/>
      </w:pBdr>
      <w:jc w:val="right"/>
    </w:pPr>
  </w:style>
  <w:style w:type="paragraph" w:customStyle="1" w:styleId="Bullet1">
    <w:name w:val="Bullet 1"/>
    <w:basedOn w:val="ListParagraph"/>
    <w:uiPriority w:val="38"/>
    <w:qFormat/>
    <w:rsid w:val="00CB6546"/>
    <w:pPr>
      <w:numPr>
        <w:numId w:val="1"/>
      </w:numPr>
      <w:spacing w:after="0"/>
    </w:pPr>
  </w:style>
  <w:style w:type="paragraph" w:customStyle="1" w:styleId="Bullet2">
    <w:name w:val="Bullet 2"/>
    <w:basedOn w:val="ListParagraph"/>
    <w:uiPriority w:val="38"/>
    <w:qFormat/>
    <w:rsid w:val="00CB6546"/>
    <w:pPr>
      <w:numPr>
        <w:ilvl w:val="1"/>
        <w:numId w:val="1"/>
      </w:numPr>
      <w:spacing w:after="0"/>
    </w:pPr>
  </w:style>
  <w:style w:type="paragraph" w:customStyle="1" w:styleId="Bullet3">
    <w:name w:val="Bullet 3"/>
    <w:basedOn w:val="ListParagraph"/>
    <w:uiPriority w:val="38"/>
    <w:qFormat/>
    <w:rsid w:val="00CB6546"/>
    <w:pPr>
      <w:numPr>
        <w:ilvl w:val="2"/>
        <w:numId w:val="1"/>
      </w:numPr>
      <w:spacing w:after="0"/>
    </w:pPr>
  </w:style>
  <w:style w:type="paragraph" w:customStyle="1" w:styleId="DefaultPlaceholderSubject10">
    <w:name w:val="DefaultPlaceholder_Subject10"/>
    <w:uiPriority w:val="39"/>
    <w:rsid w:val="00CB6546"/>
    <w:pPr>
      <w:spacing w:before="240" w:after="200" w:line="276" w:lineRule="auto"/>
    </w:pPr>
    <w:rPr>
      <w:rFonts w:ascii="Georgia" w:eastAsia="Georgia" w:hAnsi="Georgia" w:cs="Georgia"/>
      <w:i/>
      <w:color w:val="424456"/>
      <w:sz w:val="24"/>
      <w:szCs w:val="24"/>
      <w:lang w:val="en-US" w:eastAsia="en-US"/>
    </w:rPr>
  </w:style>
  <w:style w:type="paragraph" w:customStyle="1" w:styleId="Category">
    <w:name w:val="Category"/>
    <w:basedOn w:val="Normal"/>
    <w:link w:val="CategoryChar"/>
    <w:uiPriority w:val="39"/>
    <w:qFormat/>
    <w:rsid w:val="00CB6546"/>
    <w:pPr>
      <w:framePr w:hSpace="187" w:wrap="around" w:hAnchor="margin" w:xAlign="center" w:y="721"/>
      <w:spacing w:after="0"/>
    </w:pPr>
    <w:rPr>
      <w:rFonts w:cs="Times New Roman"/>
      <w:caps/>
      <w:sz w:val="20"/>
      <w:szCs w:val="20"/>
    </w:rPr>
  </w:style>
  <w:style w:type="paragraph" w:customStyle="1" w:styleId="Comments">
    <w:name w:val="Comments"/>
    <w:basedOn w:val="Normal"/>
    <w:link w:val="CommentsChar"/>
    <w:uiPriority w:val="39"/>
    <w:qFormat/>
    <w:rsid w:val="00CB6546"/>
    <w:rPr>
      <w:rFonts w:cs="Times New Roman"/>
      <w:b/>
      <w:sz w:val="20"/>
      <w:szCs w:val="20"/>
    </w:rPr>
  </w:style>
  <w:style w:type="character" w:customStyle="1" w:styleId="CategoryChar">
    <w:name w:val="Category Char"/>
    <w:link w:val="Category"/>
    <w:uiPriority w:val="39"/>
    <w:rsid w:val="00CB6546"/>
    <w:rPr>
      <w:rFonts w:ascii="Georgia" w:eastAsia="Georgia" w:hAnsi="Georgia" w:cs="Times New Roman"/>
      <w:caps/>
      <w:sz w:val="20"/>
      <w:szCs w:val="20"/>
      <w:lang w:eastAsia="ja-JP"/>
    </w:rPr>
  </w:style>
  <w:style w:type="character" w:customStyle="1" w:styleId="CommentsChar">
    <w:name w:val="Comments Char"/>
    <w:link w:val="Comments"/>
    <w:uiPriority w:val="39"/>
    <w:rsid w:val="00CB6546"/>
    <w:rPr>
      <w:rFonts w:ascii="Georgia" w:eastAsia="Georgia" w:hAnsi="Georgia" w:cs="Times New Roman"/>
      <w:b/>
      <w:sz w:val="20"/>
      <w:szCs w:val="20"/>
      <w:lang w:eastAsia="ja-JP"/>
    </w:rPr>
  </w:style>
  <w:style w:type="paragraph" w:customStyle="1" w:styleId="CommentsText">
    <w:name w:val="Comments Text"/>
    <w:basedOn w:val="Normal"/>
    <w:uiPriority w:val="39"/>
    <w:qFormat/>
    <w:rsid w:val="00CB6546"/>
    <w:pPr>
      <w:spacing w:line="288" w:lineRule="auto"/>
    </w:pPr>
    <w:rPr>
      <w:szCs w:val="22"/>
    </w:rPr>
  </w:style>
  <w:style w:type="paragraph" w:styleId="TOC1">
    <w:name w:val="toc 1"/>
    <w:basedOn w:val="Normal"/>
    <w:next w:val="Normal"/>
    <w:autoRedefine/>
    <w:uiPriority w:val="39"/>
    <w:unhideWhenUsed/>
    <w:qFormat/>
    <w:rsid w:val="00963F39"/>
    <w:pPr>
      <w:tabs>
        <w:tab w:val="right" w:leader="dot" w:pos="9350"/>
      </w:tabs>
      <w:spacing w:after="0"/>
      <w:ind w:left="0"/>
    </w:pPr>
    <w:rPr>
      <w:b/>
      <w:bCs/>
      <w:i/>
      <w:iCs/>
    </w:rPr>
  </w:style>
  <w:style w:type="paragraph" w:styleId="TOC2">
    <w:name w:val="toc 2"/>
    <w:basedOn w:val="Normal"/>
    <w:next w:val="Normal"/>
    <w:autoRedefine/>
    <w:uiPriority w:val="39"/>
    <w:unhideWhenUsed/>
    <w:qFormat/>
    <w:rsid w:val="00FE5C3B"/>
    <w:pPr>
      <w:tabs>
        <w:tab w:val="left" w:pos="1560"/>
        <w:tab w:val="right" w:leader="dot" w:pos="9350"/>
      </w:tabs>
      <w:spacing w:after="0"/>
      <w:ind w:left="240"/>
    </w:pPr>
    <w:rPr>
      <w:b/>
      <w:bCs/>
      <w:sz w:val="22"/>
      <w:szCs w:val="22"/>
    </w:rPr>
  </w:style>
  <w:style w:type="character" w:styleId="Hyperlink">
    <w:name w:val="Hyperlink"/>
    <w:uiPriority w:val="99"/>
    <w:unhideWhenUsed/>
    <w:rsid w:val="00CB6546"/>
    <w:rPr>
      <w:color w:val="67AFBD"/>
      <w:u w:val="single"/>
    </w:rPr>
  </w:style>
  <w:style w:type="paragraph" w:styleId="TOC3">
    <w:name w:val="toc 3"/>
    <w:basedOn w:val="Normal"/>
    <w:next w:val="Normal"/>
    <w:autoRedefine/>
    <w:uiPriority w:val="39"/>
    <w:unhideWhenUsed/>
    <w:rsid w:val="00CB6546"/>
    <w:pPr>
      <w:tabs>
        <w:tab w:val="left" w:pos="993"/>
        <w:tab w:val="right" w:leader="dot" w:pos="9350"/>
      </w:tabs>
      <w:spacing w:before="0" w:after="0"/>
      <w:ind w:left="480"/>
    </w:pPr>
    <w:rPr>
      <w:sz w:val="20"/>
      <w:szCs w:val="20"/>
    </w:rPr>
  </w:style>
  <w:style w:type="paragraph" w:customStyle="1" w:styleId="Numberedparagraph">
    <w:name w:val="Numbered paragraph"/>
    <w:basedOn w:val="Normal"/>
    <w:link w:val="NumberedparagraphChar1"/>
    <w:autoRedefine/>
    <w:rsid w:val="00CB6546"/>
    <w:pPr>
      <w:tabs>
        <w:tab w:val="left" w:pos="851"/>
      </w:tabs>
      <w:spacing w:before="0" w:after="160"/>
      <w:ind w:left="0"/>
      <w:jc w:val="both"/>
    </w:pPr>
    <w:rPr>
      <w:rFonts w:ascii="Arial" w:eastAsia="Times New Roman" w:hAnsi="Arial" w:cs="Times New Roman"/>
      <w:sz w:val="20"/>
    </w:rPr>
  </w:style>
  <w:style w:type="character" w:styleId="CommentReference">
    <w:name w:val="annotation reference"/>
    <w:semiHidden/>
    <w:rsid w:val="00CB6546"/>
    <w:rPr>
      <w:sz w:val="16"/>
      <w:szCs w:val="16"/>
    </w:rPr>
  </w:style>
  <w:style w:type="paragraph" w:styleId="CommentText">
    <w:name w:val="annotation text"/>
    <w:basedOn w:val="Normal"/>
    <w:link w:val="CommentTextChar"/>
    <w:semiHidden/>
    <w:rsid w:val="00CB6546"/>
    <w:pPr>
      <w:spacing w:before="0" w:after="0"/>
      <w:ind w:left="0"/>
    </w:pPr>
    <w:rPr>
      <w:rFonts w:ascii="Times New Roman" w:eastAsia="Times New Roman" w:hAnsi="Times New Roman" w:cs="Times New Roman"/>
      <w:sz w:val="20"/>
      <w:szCs w:val="20"/>
    </w:rPr>
  </w:style>
  <w:style w:type="character" w:customStyle="1" w:styleId="CommentTextChar">
    <w:name w:val="Comment Text Char"/>
    <w:link w:val="CommentText"/>
    <w:semiHidden/>
    <w:rsid w:val="00CB6546"/>
    <w:rPr>
      <w:rFonts w:ascii="Times New Roman" w:eastAsia="Times New Roman" w:hAnsi="Times New Roman" w:cs="Times New Roman"/>
      <w:sz w:val="20"/>
      <w:szCs w:val="20"/>
      <w:lang w:eastAsia="ja-JP"/>
    </w:rPr>
  </w:style>
  <w:style w:type="paragraph" w:customStyle="1" w:styleId="Numberedbodytext">
    <w:name w:val="Numbered body text"/>
    <w:basedOn w:val="Numberedparagraph"/>
    <w:qFormat/>
    <w:rsid w:val="00982DBA"/>
    <w:pPr>
      <w:numPr>
        <w:numId w:val="113"/>
      </w:numPr>
      <w:tabs>
        <w:tab w:val="clear" w:pos="851"/>
      </w:tabs>
      <w:spacing w:before="120" w:after="120"/>
      <w:ind w:left="851" w:hanging="851"/>
    </w:pPr>
    <w:rPr>
      <w:sz w:val="22"/>
    </w:rPr>
  </w:style>
  <w:style w:type="character" w:customStyle="1" w:styleId="NoSpacingChar">
    <w:name w:val="No Spacing Char"/>
    <w:link w:val="NoSpacing"/>
    <w:uiPriority w:val="1"/>
    <w:rsid w:val="00CB6546"/>
    <w:rPr>
      <w:rFonts w:ascii="Georgia" w:eastAsia="Georgia" w:hAnsi="Georgia" w:cs="Times New Roman"/>
      <w:sz w:val="24"/>
      <w:szCs w:val="32"/>
      <w:lang w:eastAsia="ja-JP"/>
    </w:rPr>
  </w:style>
  <w:style w:type="paragraph" w:styleId="TOC4">
    <w:name w:val="toc 4"/>
    <w:basedOn w:val="Normal"/>
    <w:next w:val="Normal"/>
    <w:autoRedefine/>
    <w:uiPriority w:val="39"/>
    <w:unhideWhenUsed/>
    <w:rsid w:val="00CB6546"/>
    <w:pPr>
      <w:spacing w:before="0" w:after="0"/>
    </w:pPr>
    <w:rPr>
      <w:sz w:val="20"/>
      <w:szCs w:val="20"/>
    </w:rPr>
  </w:style>
  <w:style w:type="paragraph" w:styleId="TOC5">
    <w:name w:val="toc 5"/>
    <w:basedOn w:val="Normal"/>
    <w:next w:val="Normal"/>
    <w:autoRedefine/>
    <w:uiPriority w:val="39"/>
    <w:unhideWhenUsed/>
    <w:rsid w:val="00CB6546"/>
    <w:pPr>
      <w:spacing w:before="0" w:after="0"/>
      <w:ind w:left="960"/>
    </w:pPr>
    <w:rPr>
      <w:sz w:val="20"/>
      <w:szCs w:val="20"/>
    </w:rPr>
  </w:style>
  <w:style w:type="paragraph" w:styleId="TOC6">
    <w:name w:val="toc 6"/>
    <w:basedOn w:val="Normal"/>
    <w:next w:val="Normal"/>
    <w:autoRedefine/>
    <w:uiPriority w:val="39"/>
    <w:unhideWhenUsed/>
    <w:rsid w:val="00CB6546"/>
    <w:pPr>
      <w:spacing w:before="0" w:after="0"/>
      <w:ind w:left="1200"/>
    </w:pPr>
    <w:rPr>
      <w:sz w:val="20"/>
      <w:szCs w:val="20"/>
    </w:rPr>
  </w:style>
  <w:style w:type="paragraph" w:styleId="TOC7">
    <w:name w:val="toc 7"/>
    <w:basedOn w:val="Normal"/>
    <w:next w:val="Normal"/>
    <w:autoRedefine/>
    <w:uiPriority w:val="39"/>
    <w:unhideWhenUsed/>
    <w:rsid w:val="00CB6546"/>
    <w:pPr>
      <w:spacing w:before="0" w:after="0"/>
      <w:ind w:left="1440"/>
    </w:pPr>
    <w:rPr>
      <w:sz w:val="20"/>
      <w:szCs w:val="20"/>
    </w:rPr>
  </w:style>
  <w:style w:type="paragraph" w:styleId="TOC8">
    <w:name w:val="toc 8"/>
    <w:basedOn w:val="Normal"/>
    <w:next w:val="Normal"/>
    <w:autoRedefine/>
    <w:uiPriority w:val="39"/>
    <w:unhideWhenUsed/>
    <w:rsid w:val="00CB6546"/>
    <w:pPr>
      <w:spacing w:before="0" w:after="0"/>
      <w:ind w:left="1680"/>
    </w:pPr>
    <w:rPr>
      <w:sz w:val="20"/>
      <w:szCs w:val="20"/>
    </w:rPr>
  </w:style>
  <w:style w:type="paragraph" w:styleId="TOC9">
    <w:name w:val="toc 9"/>
    <w:basedOn w:val="Normal"/>
    <w:next w:val="Normal"/>
    <w:autoRedefine/>
    <w:uiPriority w:val="39"/>
    <w:unhideWhenUsed/>
    <w:rsid w:val="00CB6546"/>
    <w:pPr>
      <w:spacing w:before="0" w:after="0"/>
      <w:ind w:left="1920"/>
    </w:pPr>
    <w:rPr>
      <w:sz w:val="20"/>
      <w:szCs w:val="20"/>
    </w:rPr>
  </w:style>
  <w:style w:type="numbering" w:customStyle="1" w:styleId="NoList1">
    <w:name w:val="No List1"/>
    <w:next w:val="NoList"/>
    <w:uiPriority w:val="99"/>
    <w:semiHidden/>
    <w:unhideWhenUsed/>
    <w:rsid w:val="00CB6546"/>
  </w:style>
  <w:style w:type="character" w:styleId="FollowedHyperlink">
    <w:name w:val="FollowedHyperlink"/>
    <w:uiPriority w:val="99"/>
    <w:semiHidden/>
    <w:unhideWhenUsed/>
    <w:rsid w:val="00CB6546"/>
    <w:rPr>
      <w:color w:val="800080"/>
      <w:u w:val="single"/>
    </w:rPr>
  </w:style>
  <w:style w:type="paragraph" w:customStyle="1" w:styleId="font5">
    <w:name w:val="font5"/>
    <w:basedOn w:val="Normal"/>
    <w:rsid w:val="00CB6546"/>
    <w:pPr>
      <w:spacing w:before="100" w:beforeAutospacing="1" w:after="100" w:afterAutospacing="1"/>
      <w:ind w:left="0"/>
    </w:pPr>
    <w:rPr>
      <w:rFonts w:ascii="Tahoma" w:eastAsia="Times New Roman" w:hAnsi="Tahoma" w:cs="Tahoma"/>
      <w:b/>
      <w:bCs/>
      <w:color w:val="000000"/>
      <w:sz w:val="16"/>
      <w:szCs w:val="16"/>
      <w:lang w:val="en-GB" w:eastAsia="en-GB"/>
    </w:rPr>
  </w:style>
  <w:style w:type="paragraph" w:customStyle="1" w:styleId="font6">
    <w:name w:val="font6"/>
    <w:basedOn w:val="Normal"/>
    <w:rsid w:val="00CB6546"/>
    <w:pPr>
      <w:spacing w:before="100" w:beforeAutospacing="1" w:after="100" w:afterAutospacing="1"/>
      <w:ind w:left="0"/>
    </w:pPr>
    <w:rPr>
      <w:rFonts w:ascii="Tahoma" w:eastAsia="Times New Roman" w:hAnsi="Tahoma" w:cs="Tahoma"/>
      <w:color w:val="000000"/>
      <w:sz w:val="16"/>
      <w:szCs w:val="16"/>
      <w:lang w:val="en-GB" w:eastAsia="en-GB"/>
    </w:rPr>
  </w:style>
  <w:style w:type="paragraph" w:customStyle="1" w:styleId="xl64">
    <w:name w:val="xl64"/>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65">
    <w:name w:val="xl65"/>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color w:val="FFFFFF"/>
      <w:sz w:val="32"/>
      <w:szCs w:val="32"/>
      <w:lang w:val="en-GB" w:eastAsia="en-GB"/>
    </w:rPr>
  </w:style>
  <w:style w:type="paragraph" w:customStyle="1" w:styleId="xl66">
    <w:name w:val="xl66"/>
    <w:basedOn w:val="Normal"/>
    <w:rsid w:val="00CB6546"/>
    <w:pP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67">
    <w:name w:val="xl67"/>
    <w:basedOn w:val="Normal"/>
    <w:rsid w:val="00CB6546"/>
    <w:pP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68">
    <w:name w:val="xl68"/>
    <w:basedOn w:val="Normal"/>
    <w:rsid w:val="00CB6546"/>
    <w:pPr>
      <w:pBdr>
        <w:top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69">
    <w:name w:val="xl69"/>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70">
    <w:name w:val="xl70"/>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71">
    <w:name w:val="xl71"/>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16"/>
      <w:szCs w:val="16"/>
      <w:lang w:val="en-GB" w:eastAsia="en-GB"/>
    </w:rPr>
  </w:style>
  <w:style w:type="paragraph" w:customStyle="1" w:styleId="xl72">
    <w:name w:val="xl72"/>
    <w:basedOn w:val="Normal"/>
    <w:rsid w:val="00CB6546"/>
    <w:pPr>
      <w:pBdr>
        <w:top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16"/>
      <w:szCs w:val="16"/>
      <w:lang w:val="en-GB" w:eastAsia="en-GB"/>
    </w:rPr>
  </w:style>
  <w:style w:type="paragraph" w:customStyle="1" w:styleId="xl73">
    <w:name w:val="xl73"/>
    <w:basedOn w:val="Normal"/>
    <w:rsid w:val="00CB6546"/>
    <w:pPr>
      <w:spacing w:before="100" w:beforeAutospacing="1" w:after="100" w:afterAutospacing="1"/>
      <w:ind w:left="0"/>
      <w:textAlignment w:val="top"/>
    </w:pPr>
    <w:rPr>
      <w:rFonts w:ascii="Arial" w:eastAsia="Times New Roman" w:hAnsi="Arial" w:cs="Arial"/>
      <w:b/>
      <w:bCs/>
      <w:sz w:val="16"/>
      <w:szCs w:val="16"/>
      <w:lang w:val="en-GB" w:eastAsia="en-GB"/>
    </w:rPr>
  </w:style>
  <w:style w:type="paragraph" w:customStyle="1" w:styleId="xl74">
    <w:name w:val="xl74"/>
    <w:basedOn w:val="Normal"/>
    <w:rsid w:val="00CB6546"/>
    <w:pP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5">
    <w:name w:val="xl7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6">
    <w:name w:val="xl76"/>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7">
    <w:name w:val="xl77"/>
    <w:basedOn w:val="Normal"/>
    <w:rsid w:val="00CB6546"/>
    <w:pP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8">
    <w:name w:val="xl78"/>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79">
    <w:name w:val="xl79"/>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80">
    <w:name w:val="xl80"/>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81">
    <w:name w:val="xl81"/>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2">
    <w:name w:val="xl82"/>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3">
    <w:name w:val="xl83"/>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4">
    <w:name w:val="xl84"/>
    <w:basedOn w:val="Normal"/>
    <w:rsid w:val="00CB6546"/>
    <w:pP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5">
    <w:name w:val="xl8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6">
    <w:name w:val="xl86"/>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7">
    <w:name w:val="xl87"/>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8">
    <w:name w:val="xl88"/>
    <w:basedOn w:val="Normal"/>
    <w:rsid w:val="00CB6546"/>
    <w:pP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9">
    <w:name w:val="xl89"/>
    <w:basedOn w:val="Normal"/>
    <w:rsid w:val="00CB6546"/>
    <w:pPr>
      <w:pBdr>
        <w:top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0">
    <w:name w:val="xl90"/>
    <w:basedOn w:val="Normal"/>
    <w:rsid w:val="00CB65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1">
    <w:name w:val="xl91"/>
    <w:basedOn w:val="Normal"/>
    <w:rsid w:val="00CB65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2">
    <w:name w:val="xl92"/>
    <w:basedOn w:val="Normal"/>
    <w:rsid w:val="00CB6546"/>
    <w:pP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3">
    <w:name w:val="xl93"/>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4">
    <w:name w:val="xl94"/>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5">
    <w:name w:val="xl9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6">
    <w:name w:val="xl96"/>
    <w:basedOn w:val="Normal"/>
    <w:rsid w:val="00CB6546"/>
    <w:pP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styleId="BodyText2">
    <w:name w:val="Body Text 2"/>
    <w:basedOn w:val="Normal"/>
    <w:link w:val="BodyText2Char"/>
    <w:rsid w:val="00CB6546"/>
    <w:pPr>
      <w:spacing w:before="0" w:after="120" w:line="480" w:lineRule="auto"/>
      <w:ind w:left="0"/>
    </w:pPr>
    <w:rPr>
      <w:rFonts w:ascii="Times New Roman" w:eastAsia="Times New Roman" w:hAnsi="Times New Roman" w:cs="Times New Roman"/>
    </w:rPr>
  </w:style>
  <w:style w:type="character" w:customStyle="1" w:styleId="BodyText2Char">
    <w:name w:val="Body Text 2 Char"/>
    <w:link w:val="BodyText2"/>
    <w:rsid w:val="00CB6546"/>
    <w:rPr>
      <w:rFonts w:ascii="Times New Roman" w:eastAsia="Times New Roman" w:hAnsi="Times New Roman" w:cs="Times New Roman"/>
      <w:sz w:val="24"/>
      <w:szCs w:val="24"/>
      <w:lang w:eastAsia="ja-JP"/>
    </w:rPr>
  </w:style>
  <w:style w:type="paragraph" w:customStyle="1" w:styleId="BodyTextParagraphs">
    <w:name w:val="Body Text Paragraphs"/>
    <w:basedOn w:val="BodyText"/>
    <w:link w:val="BodyTextParagraphsChar"/>
    <w:qFormat/>
    <w:rsid w:val="00CB6546"/>
  </w:style>
  <w:style w:type="character" w:customStyle="1" w:styleId="BodyTextParagraphsChar">
    <w:name w:val="Body Text Paragraphs Char"/>
    <w:link w:val="BodyTextParagraphs"/>
    <w:rsid w:val="00CB6546"/>
    <w:rPr>
      <w:rFonts w:ascii="Georgia" w:eastAsia="Georgia" w:hAnsi="Georgia" w:cs="Times New Roman"/>
      <w:sz w:val="24"/>
      <w:szCs w:val="24"/>
      <w:lang w:val="en-US" w:eastAsia="ja-JP"/>
    </w:rPr>
  </w:style>
  <w:style w:type="paragraph" w:styleId="BodyText">
    <w:name w:val="Body Text"/>
    <w:basedOn w:val="Normal"/>
    <w:link w:val="BodyTextChar"/>
    <w:uiPriority w:val="99"/>
    <w:semiHidden/>
    <w:unhideWhenUsed/>
    <w:rsid w:val="00CB6546"/>
    <w:pPr>
      <w:spacing w:after="120"/>
    </w:pPr>
    <w:rPr>
      <w:rFonts w:cs="Times New Roman"/>
      <w:lang w:val="en-US"/>
    </w:rPr>
  </w:style>
  <w:style w:type="character" w:customStyle="1" w:styleId="BodyTextChar">
    <w:name w:val="Body Text Char"/>
    <w:link w:val="BodyText"/>
    <w:uiPriority w:val="99"/>
    <w:semiHidden/>
    <w:rsid w:val="00CB6546"/>
    <w:rPr>
      <w:rFonts w:ascii="Georgia" w:eastAsia="Georgia" w:hAnsi="Georgia" w:cs="Times New Roman"/>
      <w:sz w:val="24"/>
      <w:szCs w:val="24"/>
      <w:lang w:val="en-US" w:eastAsia="ja-JP"/>
    </w:rPr>
  </w:style>
  <w:style w:type="paragraph" w:styleId="FootnoteText">
    <w:name w:val="footnote text"/>
    <w:basedOn w:val="Normal"/>
    <w:link w:val="FootnoteTextChar"/>
    <w:rsid w:val="00CB6546"/>
    <w:pPr>
      <w:spacing w:before="0" w:after="0"/>
      <w:ind w:left="0"/>
    </w:pPr>
    <w:rPr>
      <w:rFonts w:ascii="Times New Roman" w:eastAsia="Times New Roman" w:hAnsi="Times New Roman" w:cs="Times New Roman"/>
      <w:sz w:val="20"/>
      <w:szCs w:val="20"/>
    </w:rPr>
  </w:style>
  <w:style w:type="character" w:customStyle="1" w:styleId="FootnoteTextChar">
    <w:name w:val="Footnote Text Char"/>
    <w:link w:val="FootnoteText"/>
    <w:rsid w:val="00CB6546"/>
    <w:rPr>
      <w:rFonts w:ascii="Times New Roman" w:eastAsia="Times New Roman" w:hAnsi="Times New Roman" w:cs="Times New Roman"/>
      <w:sz w:val="20"/>
      <w:szCs w:val="20"/>
      <w:lang w:eastAsia="ja-JP"/>
    </w:rPr>
  </w:style>
  <w:style w:type="character" w:styleId="FootnoteReference">
    <w:name w:val="footnote reference"/>
    <w:rsid w:val="00CB6546"/>
    <w:rPr>
      <w:vertAlign w:val="superscript"/>
    </w:rPr>
  </w:style>
  <w:style w:type="character" w:customStyle="1" w:styleId="NumberedparagraphChar1">
    <w:name w:val="Numbered paragraph Char1"/>
    <w:link w:val="Numberedparagraph"/>
    <w:rsid w:val="00CB6546"/>
    <w:rPr>
      <w:rFonts w:ascii="Arial" w:eastAsia="Times New Roman" w:hAnsi="Arial" w:cs="Times New Roman"/>
      <w:szCs w:val="24"/>
    </w:rPr>
  </w:style>
  <w:style w:type="paragraph" w:styleId="DocumentMap">
    <w:name w:val="Document Map"/>
    <w:basedOn w:val="Normal"/>
    <w:link w:val="DocumentMapChar"/>
    <w:uiPriority w:val="99"/>
    <w:semiHidden/>
    <w:unhideWhenUsed/>
    <w:rsid w:val="00CB6546"/>
    <w:rPr>
      <w:rFonts w:ascii="Tahoma" w:hAnsi="Tahoma" w:cs="Times New Roman"/>
      <w:sz w:val="16"/>
      <w:szCs w:val="16"/>
      <w:lang w:val="en-US"/>
    </w:rPr>
  </w:style>
  <w:style w:type="character" w:customStyle="1" w:styleId="DocumentMapChar">
    <w:name w:val="Document Map Char"/>
    <w:link w:val="DocumentMap"/>
    <w:uiPriority w:val="99"/>
    <w:semiHidden/>
    <w:rsid w:val="00CB6546"/>
    <w:rPr>
      <w:rFonts w:ascii="Tahoma" w:eastAsia="Georgia" w:hAnsi="Tahoma" w:cs="Times New Roman"/>
      <w:sz w:val="16"/>
      <w:szCs w:val="16"/>
      <w:lang w:val="en-US" w:eastAsia="ja-JP"/>
    </w:rPr>
  </w:style>
  <w:style w:type="paragraph" w:styleId="ListBullet">
    <w:name w:val="List Bullet"/>
    <w:basedOn w:val="Normal"/>
    <w:rsid w:val="00CB6546"/>
    <w:pPr>
      <w:numPr>
        <w:numId w:val="4"/>
      </w:numPr>
      <w:spacing w:before="0"/>
      <w:jc w:val="both"/>
    </w:pPr>
    <w:rPr>
      <w:rFonts w:ascii="Arial" w:eastAsia="Times New Roman" w:hAnsi="Arial" w:cs="Times New Roman"/>
      <w:sz w:val="22"/>
      <w:lang w:val="en-GB" w:eastAsia="en-US"/>
    </w:rPr>
  </w:style>
  <w:style w:type="paragraph" w:customStyle="1" w:styleId="Bulletpar">
    <w:name w:val="Bullet par"/>
    <w:basedOn w:val="Numberedbodytext"/>
    <w:link w:val="BulletparChar"/>
    <w:qFormat/>
    <w:rsid w:val="00982DBA"/>
    <w:pPr>
      <w:numPr>
        <w:numId w:val="117"/>
      </w:numPr>
      <w:ind w:left="1135" w:hanging="284"/>
    </w:pPr>
  </w:style>
  <w:style w:type="paragraph" w:customStyle="1" w:styleId="Bullet">
    <w:name w:val="Bullet"/>
    <w:basedOn w:val="Normal"/>
    <w:rsid w:val="00CB6546"/>
    <w:pPr>
      <w:numPr>
        <w:numId w:val="5"/>
      </w:numPr>
      <w:spacing w:before="0" w:after="0"/>
    </w:pPr>
    <w:rPr>
      <w:rFonts w:ascii="Times New Roman" w:eastAsia="Times New Roman" w:hAnsi="Times New Roman" w:cs="Times New Roman"/>
      <w:sz w:val="20"/>
      <w:lang w:eastAsia="en-US"/>
    </w:rPr>
  </w:style>
  <w:style w:type="paragraph" w:styleId="CommentSubject">
    <w:name w:val="annotation subject"/>
    <w:basedOn w:val="CommentText"/>
    <w:next w:val="CommentText"/>
    <w:link w:val="CommentSubjectChar"/>
    <w:uiPriority w:val="99"/>
    <w:semiHidden/>
    <w:unhideWhenUsed/>
    <w:rsid w:val="00CB6546"/>
    <w:pPr>
      <w:spacing w:before="240" w:after="240"/>
      <w:ind w:left="720"/>
    </w:pPr>
    <w:rPr>
      <w:b/>
      <w:bCs/>
      <w:lang w:val="en-US"/>
    </w:rPr>
  </w:style>
  <w:style w:type="character" w:customStyle="1" w:styleId="CommentSubjectChar">
    <w:name w:val="Comment Subject Char"/>
    <w:link w:val="CommentSubject"/>
    <w:uiPriority w:val="99"/>
    <w:semiHidden/>
    <w:rsid w:val="00CB6546"/>
    <w:rPr>
      <w:rFonts w:ascii="Times New Roman" w:eastAsia="Times New Roman" w:hAnsi="Times New Roman" w:cs="Times New Roman"/>
      <w:b/>
      <w:bCs/>
      <w:sz w:val="20"/>
      <w:szCs w:val="20"/>
      <w:lang w:val="en-US" w:eastAsia="ja-JP"/>
    </w:rPr>
  </w:style>
  <w:style w:type="paragraph" w:styleId="NormalWeb">
    <w:name w:val="Normal (Web)"/>
    <w:basedOn w:val="Normal"/>
    <w:uiPriority w:val="99"/>
    <w:semiHidden/>
    <w:unhideWhenUsed/>
    <w:rsid w:val="00CB6546"/>
    <w:pPr>
      <w:spacing w:before="0" w:after="0" w:line="255" w:lineRule="atLeast"/>
      <w:ind w:left="0"/>
    </w:pPr>
    <w:rPr>
      <w:rFonts w:ascii="Arial" w:eastAsia="Times New Roman" w:hAnsi="Arial" w:cs="Arial"/>
      <w:color w:val="000000"/>
      <w:sz w:val="20"/>
      <w:szCs w:val="20"/>
      <w:lang w:eastAsia="en-ZA"/>
    </w:rPr>
  </w:style>
  <w:style w:type="character" w:customStyle="1" w:styleId="mw-formatted-date">
    <w:name w:val="mw-formatted-date"/>
    <w:basedOn w:val="DefaultParagraphFont"/>
    <w:rsid w:val="00CB6546"/>
  </w:style>
  <w:style w:type="character" w:customStyle="1" w:styleId="editsection">
    <w:name w:val="editsection"/>
    <w:basedOn w:val="DefaultParagraphFont"/>
    <w:rsid w:val="00CB6546"/>
  </w:style>
  <w:style w:type="character" w:customStyle="1" w:styleId="mw-headline">
    <w:name w:val="mw-headline"/>
    <w:basedOn w:val="DefaultParagraphFont"/>
    <w:rsid w:val="00CB6546"/>
  </w:style>
  <w:style w:type="paragraph" w:styleId="Revision">
    <w:name w:val="Revision"/>
    <w:hidden/>
    <w:semiHidden/>
    <w:rsid w:val="00CB6546"/>
    <w:pPr>
      <w:spacing w:before="240"/>
    </w:pPr>
    <w:rPr>
      <w:rFonts w:ascii="Georgia" w:eastAsia="Georgia" w:hAnsi="Georgia" w:cs="Georgia"/>
      <w:sz w:val="24"/>
      <w:szCs w:val="24"/>
      <w:lang w:eastAsia="ja-JP"/>
    </w:rPr>
  </w:style>
  <w:style w:type="paragraph" w:customStyle="1" w:styleId="Definitions">
    <w:name w:val="Definitions"/>
    <w:basedOn w:val="Normal"/>
    <w:link w:val="DefinitionsChar"/>
    <w:qFormat/>
    <w:rsid w:val="009D46B2"/>
    <w:pPr>
      <w:keepNext/>
      <w:keepLines/>
      <w:pBdr>
        <w:top w:val="single" w:sz="4" w:space="1" w:color="auto"/>
        <w:left w:val="single" w:sz="4" w:space="4" w:color="auto"/>
        <w:bottom w:val="single" w:sz="4" w:space="1" w:color="auto"/>
        <w:right w:val="single" w:sz="4" w:space="4" w:color="auto"/>
      </w:pBdr>
      <w:shd w:val="clear" w:color="auto" w:fill="C6D9F1" w:themeFill="text2" w:themeFillTint="33"/>
      <w:ind w:left="0"/>
    </w:pPr>
    <w:rPr>
      <w:rFonts w:ascii="Arial" w:hAnsi="Arial" w:cs="Arial"/>
      <w:sz w:val="22"/>
      <w:szCs w:val="22"/>
    </w:rPr>
  </w:style>
  <w:style w:type="paragraph" w:styleId="EndnoteText">
    <w:name w:val="endnote text"/>
    <w:basedOn w:val="Normal"/>
    <w:link w:val="EndnoteTextChar"/>
    <w:uiPriority w:val="99"/>
    <w:semiHidden/>
    <w:unhideWhenUsed/>
    <w:rsid w:val="00CB6546"/>
    <w:rPr>
      <w:rFonts w:cs="Times New Roman"/>
      <w:sz w:val="20"/>
      <w:szCs w:val="20"/>
    </w:rPr>
  </w:style>
  <w:style w:type="character" w:customStyle="1" w:styleId="EndnoteTextChar">
    <w:name w:val="Endnote Text Char"/>
    <w:link w:val="EndnoteText"/>
    <w:uiPriority w:val="99"/>
    <w:semiHidden/>
    <w:rsid w:val="00CB6546"/>
    <w:rPr>
      <w:rFonts w:ascii="Georgia" w:eastAsia="Georgia" w:hAnsi="Georgia" w:cs="Times New Roman"/>
      <w:sz w:val="20"/>
      <w:szCs w:val="20"/>
      <w:lang w:eastAsia="ja-JP"/>
    </w:rPr>
  </w:style>
  <w:style w:type="character" w:customStyle="1" w:styleId="DefinitionsChar">
    <w:name w:val="Definitions Char"/>
    <w:link w:val="Definitions"/>
    <w:rsid w:val="009D46B2"/>
    <w:rPr>
      <w:rFonts w:ascii="Arial" w:eastAsia="Georgia" w:hAnsi="Arial" w:cs="Arial"/>
      <w:sz w:val="22"/>
      <w:szCs w:val="22"/>
      <w:shd w:val="clear" w:color="auto" w:fill="C6D9F1" w:themeFill="text2" w:themeFillTint="33"/>
      <w:lang w:eastAsia="ja-JP"/>
    </w:rPr>
  </w:style>
  <w:style w:type="character" w:styleId="EndnoteReference">
    <w:name w:val="endnote reference"/>
    <w:uiPriority w:val="99"/>
    <w:semiHidden/>
    <w:unhideWhenUsed/>
    <w:rsid w:val="00CB6546"/>
    <w:rPr>
      <w:vertAlign w:val="superscript"/>
    </w:rPr>
  </w:style>
  <w:style w:type="paragraph" w:styleId="TOCHeading">
    <w:name w:val="TOC Heading"/>
    <w:basedOn w:val="Heading1"/>
    <w:next w:val="Normal"/>
    <w:uiPriority w:val="39"/>
    <w:qFormat/>
    <w:rsid w:val="00CB6546"/>
    <w:pPr>
      <w:keepNext/>
      <w:keepLines/>
      <w:pBdr>
        <w:bottom w:val="none" w:sz="0" w:space="0" w:color="auto"/>
      </w:pBdr>
      <w:spacing w:before="480" w:after="0" w:line="276" w:lineRule="auto"/>
      <w:ind w:left="0"/>
      <w:outlineLvl w:val="9"/>
    </w:pPr>
    <w:rPr>
      <w:rFonts w:ascii="Cambria" w:eastAsia="Times New Roman" w:hAnsi="Cambria"/>
      <w:bCs/>
      <w:color w:val="365F91"/>
      <w:sz w:val="28"/>
      <w:szCs w:val="28"/>
      <w:lang w:val="en-US" w:eastAsia="en-US"/>
    </w:rPr>
  </w:style>
  <w:style w:type="paragraph" w:customStyle="1" w:styleId="NoNrBody">
    <w:name w:val="No Nr Body"/>
    <w:basedOn w:val="Normal"/>
    <w:link w:val="NoNrBodyChar"/>
    <w:qFormat/>
    <w:rsid w:val="00CB6546"/>
    <w:pPr>
      <w:ind w:left="454"/>
    </w:pPr>
    <w:rPr>
      <w:rFonts w:ascii="Arial" w:hAnsi="Arial" w:cs="Times New Roman"/>
      <w:sz w:val="20"/>
      <w:szCs w:val="20"/>
    </w:rPr>
  </w:style>
  <w:style w:type="character" w:customStyle="1" w:styleId="NoNrBodyChar">
    <w:name w:val="No Nr Body Char"/>
    <w:link w:val="NoNrBody"/>
    <w:rsid w:val="00CB6546"/>
    <w:rPr>
      <w:rFonts w:ascii="Arial" w:eastAsia="Georgia" w:hAnsi="Arial" w:cs="Times New Roman"/>
      <w:lang w:eastAsia="ja-JP"/>
    </w:rPr>
  </w:style>
  <w:style w:type="table" w:customStyle="1" w:styleId="LightShading-Accent11">
    <w:name w:val="Light Shading - Accent 11"/>
    <w:basedOn w:val="TableNormal"/>
    <w:uiPriority w:val="60"/>
    <w:rsid w:val="00CB6546"/>
    <w:rPr>
      <w:rFonts w:ascii="Georgia" w:eastAsia="Georgia" w:hAnsi="Georgia" w:cs="Georg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basedOn w:val="TableNormal"/>
    <w:uiPriority w:val="64"/>
    <w:rsid w:val="00CB6546"/>
    <w:rPr>
      <w:rFonts w:ascii="Georgia" w:eastAsia="Georgia" w:hAnsi="Georgia" w:cs="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6546"/>
    <w:rPr>
      <w:rFonts w:ascii="Georgia" w:eastAsia="Georgia" w:hAnsi="Georgia" w:cs="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Numberedpara">
    <w:name w:val="2  Numbered para"/>
    <w:basedOn w:val="Normal"/>
    <w:rsid w:val="00CB6546"/>
    <w:pPr>
      <w:numPr>
        <w:numId w:val="9"/>
      </w:numPr>
      <w:spacing w:after="0" w:line="360" w:lineRule="auto"/>
      <w:jc w:val="both"/>
    </w:pPr>
    <w:rPr>
      <w:rFonts w:ascii="Arial" w:eastAsia="Times New Roman" w:hAnsi="Arial" w:cs="Times New Roman"/>
      <w:snapToGrid w:val="0"/>
      <w:szCs w:val="20"/>
      <w:lang w:val="en-US" w:eastAsia="en-US"/>
    </w:rPr>
  </w:style>
  <w:style w:type="paragraph" w:customStyle="1" w:styleId="SubParagraphNumbered">
    <w:name w:val="Sub Paragraph Numbered"/>
    <w:basedOn w:val="Numberedparagraph"/>
    <w:link w:val="SubParagraphNumberedChar"/>
    <w:qFormat/>
    <w:rsid w:val="00CB6546"/>
    <w:pPr>
      <w:numPr>
        <w:ilvl w:val="1"/>
        <w:numId w:val="10"/>
      </w:numPr>
      <w:tabs>
        <w:tab w:val="clear" w:pos="851"/>
      </w:tabs>
      <w:spacing w:before="120" w:after="120"/>
    </w:pPr>
    <w:rPr>
      <w:i/>
      <w:szCs w:val="20"/>
    </w:rPr>
  </w:style>
  <w:style w:type="character" w:customStyle="1" w:styleId="SubParagraphNumberedChar">
    <w:name w:val="Sub Paragraph Numbered Char"/>
    <w:link w:val="SubParagraphNumbered"/>
    <w:rsid w:val="00CB6546"/>
    <w:rPr>
      <w:rFonts w:ascii="Arial" w:eastAsia="Times New Roman" w:hAnsi="Arial" w:cs="Arial"/>
      <w:i/>
    </w:rPr>
  </w:style>
  <w:style w:type="table" w:customStyle="1" w:styleId="LightGrid1">
    <w:name w:val="Light Grid1"/>
    <w:basedOn w:val="TableNormal"/>
    <w:uiPriority w:val="62"/>
    <w:rsid w:val="00CB6546"/>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graphNumbered">
    <w:name w:val="Paragraph Numbered"/>
    <w:basedOn w:val="Heading2"/>
    <w:link w:val="ParagraphNumberedChar"/>
    <w:qFormat/>
    <w:rsid w:val="00CB6546"/>
    <w:pPr>
      <w:keepNext/>
      <w:numPr>
        <w:numId w:val="12"/>
      </w:numPr>
      <w:spacing w:before="120" w:after="120"/>
      <w:jc w:val="both"/>
    </w:pPr>
    <w:rPr>
      <w:rFonts w:ascii="Arial" w:eastAsia="Times New Roman" w:hAnsi="Arial"/>
      <w:b w:val="0"/>
      <w:color w:val="438086"/>
    </w:rPr>
  </w:style>
  <w:style w:type="character" w:customStyle="1" w:styleId="ParagraphNumberedChar">
    <w:name w:val="Paragraph Numbered Char"/>
    <w:link w:val="ParagraphNumbered"/>
    <w:rsid w:val="00CB6546"/>
    <w:rPr>
      <w:rFonts w:ascii="Arial" w:eastAsia="Times New Roman" w:hAnsi="Arial" w:cs="Times New Roman"/>
      <w:b w:val="0"/>
      <w:color w:val="438086"/>
      <w:sz w:val="28"/>
      <w:szCs w:val="24"/>
      <w:lang w:eastAsia="ja-JP"/>
    </w:rPr>
  </w:style>
  <w:style w:type="table" w:styleId="MediumGrid3-Accent1">
    <w:name w:val="Medium Grid 3 Accent 1"/>
    <w:basedOn w:val="TableNormal"/>
    <w:uiPriority w:val="69"/>
    <w:rsid w:val="005A41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uiPriority w:val="68"/>
    <w:rsid w:val="005A417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1-Accent5">
    <w:name w:val="Medium Grid 1 Accent 5"/>
    <w:basedOn w:val="TableNormal"/>
    <w:uiPriority w:val="67"/>
    <w:rsid w:val="005A417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5A417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0B0F24"/>
    <w:pPr>
      <w:autoSpaceDE w:val="0"/>
      <w:autoSpaceDN w:val="0"/>
      <w:adjustRightInd w:val="0"/>
    </w:pPr>
    <w:rPr>
      <w:rFonts w:ascii="Arial" w:hAnsi="Arial" w:cs="Arial"/>
      <w:color w:val="000000"/>
      <w:sz w:val="24"/>
      <w:szCs w:val="24"/>
      <w:lang w:eastAsia="en-US"/>
    </w:rPr>
  </w:style>
  <w:style w:type="character" w:customStyle="1" w:styleId="googqs-tidbit-0">
    <w:name w:val="goog_qs-tidbit-0"/>
    <w:basedOn w:val="DefaultParagraphFont"/>
    <w:rsid w:val="00DB7566"/>
  </w:style>
  <w:style w:type="character" w:customStyle="1" w:styleId="dnindex1">
    <w:name w:val="dnindex1"/>
    <w:rsid w:val="005B5642"/>
    <w:rPr>
      <w:b/>
      <w:bCs/>
      <w:vanish w:val="0"/>
      <w:webHidden w:val="0"/>
      <w:color w:val="7B7B7B"/>
      <w:specVanish/>
    </w:rPr>
  </w:style>
  <w:style w:type="character" w:customStyle="1" w:styleId="googqs-tidbit1">
    <w:name w:val="goog_qs-tidbit1"/>
    <w:rsid w:val="005B5642"/>
    <w:rPr>
      <w:vanish w:val="0"/>
      <w:webHidden w:val="0"/>
      <w:specVanish/>
    </w:rPr>
  </w:style>
  <w:style w:type="character" w:customStyle="1" w:styleId="st1">
    <w:name w:val="st1"/>
    <w:basedOn w:val="DefaultParagraphFont"/>
    <w:rsid w:val="007008F7"/>
  </w:style>
  <w:style w:type="table" w:styleId="ColorfulGrid-Accent1">
    <w:name w:val="Colorful Grid Accent 1"/>
    <w:basedOn w:val="TableNormal"/>
    <w:uiPriority w:val="73"/>
    <w:rsid w:val="001305B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DarkList-Accent1">
    <w:name w:val="Dark List Accent 1"/>
    <w:basedOn w:val="TableNormal"/>
    <w:uiPriority w:val="70"/>
    <w:rsid w:val="001305B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5">
    <w:name w:val="Medium Grid 3 Accent 5"/>
    <w:basedOn w:val="TableNormal"/>
    <w:uiPriority w:val="69"/>
    <w:rsid w:val="001305B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2">
    <w:name w:val="Light Grid2"/>
    <w:basedOn w:val="TableNormal"/>
    <w:uiPriority w:val="62"/>
    <w:rsid w:val="00BA728D"/>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11">
    <w:name w:val="Medium Shading 1 - Accent 11"/>
    <w:basedOn w:val="TableNormal"/>
    <w:uiPriority w:val="63"/>
    <w:rsid w:val="00B16C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B16C8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1">
    <w:name w:val="Medium List 2 Accent 1"/>
    <w:basedOn w:val="TableNormal"/>
    <w:uiPriority w:val="66"/>
    <w:rsid w:val="001D4EB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2">
    <w:name w:val="Light Shading - Accent 12"/>
    <w:basedOn w:val="TableNormal"/>
    <w:uiPriority w:val="60"/>
    <w:rsid w:val="002A7CA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eNormal"/>
    <w:uiPriority w:val="63"/>
    <w:rsid w:val="0027191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E11B2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8E2E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signPrinciples">
    <w:name w:val="Design Principles"/>
    <w:basedOn w:val="NoNrBody"/>
    <w:link w:val="DesignPrinciplesChar"/>
    <w:qFormat/>
    <w:rsid w:val="00E401AE"/>
    <w:pPr>
      <w:ind w:left="1134"/>
    </w:pPr>
    <w:rPr>
      <w:b/>
      <w:i/>
    </w:rPr>
  </w:style>
  <w:style w:type="character" w:customStyle="1" w:styleId="DesignPrinciplesChar">
    <w:name w:val="Design Principles Char"/>
    <w:link w:val="DesignPrinciples"/>
    <w:rsid w:val="00E401AE"/>
    <w:rPr>
      <w:rFonts w:ascii="Arial" w:eastAsia="Georgia" w:hAnsi="Arial" w:cs="Times New Roman"/>
      <w:b/>
      <w:i/>
      <w:lang w:eastAsia="ja-JP"/>
    </w:rPr>
  </w:style>
  <w:style w:type="table" w:customStyle="1" w:styleId="MediumShading1-Accent13">
    <w:name w:val="Medium Shading 1 - Accent 13"/>
    <w:basedOn w:val="TableNormal"/>
    <w:uiPriority w:val="63"/>
    <w:rsid w:val="00161A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3">
    <w:name w:val="Light Grid - Accent 13"/>
    <w:basedOn w:val="TableNormal"/>
    <w:uiPriority w:val="62"/>
    <w:rsid w:val="009D22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8774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
    <w:name w:val="Medium Shading 1 - Accent 14"/>
    <w:basedOn w:val="TableNormal"/>
    <w:uiPriority w:val="63"/>
    <w:rsid w:val="009633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4">
    <w:name w:val="Light Grid - Accent 14"/>
    <w:basedOn w:val="TableNormal"/>
    <w:uiPriority w:val="62"/>
    <w:rsid w:val="00A4618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12">
    <w:name w:val="Medium Shading 2 - Accent 12"/>
    <w:basedOn w:val="TableNormal"/>
    <w:uiPriority w:val="64"/>
    <w:rsid w:val="004303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5">
    <w:name w:val="Medium Shading 1 - Accent 15"/>
    <w:basedOn w:val="TableNormal"/>
    <w:uiPriority w:val="63"/>
    <w:rsid w:val="0043039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5">
    <w:name w:val="Light Grid - Accent 15"/>
    <w:basedOn w:val="TableNormal"/>
    <w:uiPriority w:val="62"/>
    <w:rsid w:val="00B520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gbl-hangindentlevel01">
    <w:name w:val="gbl-hangindentlevel01"/>
    <w:basedOn w:val="Normal"/>
    <w:rsid w:val="006467C8"/>
    <w:pPr>
      <w:spacing w:before="180" w:after="0"/>
      <w:ind w:left="1134" w:hanging="1134"/>
      <w:jc w:val="both"/>
    </w:pPr>
    <w:rPr>
      <w:rFonts w:ascii="Verdana" w:eastAsia="Times New Roman" w:hAnsi="Verdana" w:cs="Times New Roman"/>
      <w:color w:val="000000"/>
      <w:sz w:val="18"/>
      <w:szCs w:val="18"/>
      <w:lang w:val="en-US" w:eastAsia="en-US"/>
    </w:rPr>
  </w:style>
  <w:style w:type="paragraph" w:customStyle="1" w:styleId="gbl-paraindentnone">
    <w:name w:val="gbl-paraindentnone"/>
    <w:basedOn w:val="Normal"/>
    <w:rsid w:val="006467C8"/>
    <w:pPr>
      <w:spacing w:before="180" w:after="0"/>
      <w:ind w:left="0"/>
      <w:jc w:val="both"/>
    </w:pPr>
    <w:rPr>
      <w:rFonts w:ascii="Verdana" w:eastAsia="Times New Roman" w:hAnsi="Verdana" w:cs="Times New Roman"/>
      <w:color w:val="000000"/>
      <w:sz w:val="18"/>
      <w:szCs w:val="18"/>
      <w:lang w:val="en-US" w:eastAsia="en-US"/>
    </w:rPr>
  </w:style>
  <w:style w:type="table" w:styleId="MediumShading1-Accent1">
    <w:name w:val="Medium Shading 1 Accent 1"/>
    <w:basedOn w:val="TableNormal"/>
    <w:uiPriority w:val="63"/>
    <w:rsid w:val="000341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ulletparChar">
    <w:name w:val="Bullet par Char"/>
    <w:basedOn w:val="DefaultParagraphFont"/>
    <w:link w:val="Bulletpar"/>
    <w:rsid w:val="00EF2575"/>
    <w:rPr>
      <w:rFonts w:ascii="Arial" w:eastAsia="Times New Roman" w:hAnsi="Arial"/>
      <w:sz w:val="22"/>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lock Text" w:uiPriority="3"/>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546"/>
    <w:pPr>
      <w:spacing w:before="240" w:after="240"/>
      <w:ind w:left="720"/>
    </w:pPr>
    <w:rPr>
      <w:rFonts w:ascii="Georgia" w:eastAsia="Georgia" w:hAnsi="Georgia" w:cs="Georgia"/>
      <w:sz w:val="24"/>
      <w:szCs w:val="24"/>
      <w:lang w:eastAsia="ja-JP"/>
    </w:rPr>
  </w:style>
  <w:style w:type="paragraph" w:styleId="Heading1">
    <w:name w:val="heading 1"/>
    <w:basedOn w:val="Normal"/>
    <w:next w:val="Normal"/>
    <w:link w:val="Heading1Char"/>
    <w:uiPriority w:val="9"/>
    <w:qFormat/>
    <w:rsid w:val="00AE3F95"/>
    <w:pPr>
      <w:pBdr>
        <w:bottom w:val="single" w:sz="4" w:space="1" w:color="438086"/>
      </w:pBdr>
      <w:spacing w:before="360" w:after="80"/>
      <w:ind w:left="142"/>
      <w:outlineLvl w:val="0"/>
    </w:pPr>
    <w:rPr>
      <w:rFonts w:ascii="Trebuchet MS" w:hAnsi="Trebuchet MS" w:cs="Times New Roman"/>
      <w:b/>
      <w:color w:val="1F497D" w:themeColor="text2"/>
      <w:sz w:val="36"/>
      <w:szCs w:val="36"/>
    </w:rPr>
  </w:style>
  <w:style w:type="paragraph" w:styleId="Heading2">
    <w:name w:val="heading 2"/>
    <w:basedOn w:val="Normal"/>
    <w:next w:val="Normal"/>
    <w:link w:val="Heading2Char"/>
    <w:uiPriority w:val="9"/>
    <w:qFormat/>
    <w:rsid w:val="009D46B2"/>
    <w:pPr>
      <w:ind w:left="0"/>
      <w:outlineLvl w:val="1"/>
    </w:pPr>
    <w:rPr>
      <w:rFonts w:ascii="Trebuchet MS" w:hAnsi="Trebuchet MS" w:cs="Times New Roman"/>
      <w:b/>
      <w:color w:val="365F91" w:themeColor="accent1" w:themeShade="BF"/>
      <w:sz w:val="32"/>
    </w:rPr>
  </w:style>
  <w:style w:type="paragraph" w:styleId="Heading3">
    <w:name w:val="heading 3"/>
    <w:basedOn w:val="Normal"/>
    <w:next w:val="Normal"/>
    <w:link w:val="Heading3Char"/>
    <w:uiPriority w:val="9"/>
    <w:qFormat/>
    <w:rsid w:val="00AE3F95"/>
    <w:pPr>
      <w:tabs>
        <w:tab w:val="left" w:pos="567"/>
      </w:tabs>
      <w:ind w:left="0"/>
      <w:outlineLvl w:val="2"/>
    </w:pPr>
    <w:rPr>
      <w:rFonts w:ascii="Trebuchet MS" w:hAnsi="Trebuchet MS" w:cs="Times New Roman"/>
      <w:b/>
      <w:color w:val="548DD4" w:themeColor="text2" w:themeTint="99"/>
      <w:sz w:val="28"/>
    </w:rPr>
  </w:style>
  <w:style w:type="paragraph" w:styleId="Heading4">
    <w:name w:val="heading 4"/>
    <w:basedOn w:val="Heading5"/>
    <w:next w:val="Normal"/>
    <w:link w:val="Heading4Char"/>
    <w:uiPriority w:val="9"/>
    <w:qFormat/>
    <w:rsid w:val="00CB6546"/>
    <w:pPr>
      <w:ind w:left="1174" w:hanging="720"/>
      <w:outlineLvl w:val="3"/>
    </w:pPr>
    <w:rPr>
      <w:i/>
    </w:rPr>
  </w:style>
  <w:style w:type="paragraph" w:styleId="Heading5">
    <w:name w:val="heading 5"/>
    <w:basedOn w:val="Normal"/>
    <w:next w:val="Normal"/>
    <w:link w:val="Heading5Char"/>
    <w:uiPriority w:val="9"/>
    <w:qFormat/>
    <w:rsid w:val="00CB6546"/>
    <w:pPr>
      <w:ind w:left="0"/>
      <w:outlineLvl w:val="4"/>
    </w:pPr>
    <w:rPr>
      <w:rFonts w:ascii="Trebuchet MS" w:hAnsi="Trebuchet MS" w:cs="Times New Roman"/>
      <w:b/>
      <w:color w:val="325F64"/>
      <w:lang w:val="en-US"/>
    </w:rPr>
  </w:style>
  <w:style w:type="paragraph" w:styleId="Heading6">
    <w:name w:val="heading 6"/>
    <w:basedOn w:val="Normal"/>
    <w:next w:val="Normal"/>
    <w:link w:val="Heading6Char"/>
    <w:uiPriority w:val="9"/>
    <w:qFormat/>
    <w:rsid w:val="00CB6546"/>
    <w:pPr>
      <w:spacing w:after="0"/>
      <w:outlineLvl w:val="5"/>
    </w:pPr>
    <w:rPr>
      <w:rFonts w:ascii="Trebuchet MS" w:hAnsi="Trebuchet MS" w:cs="Times New Roman"/>
      <w:b/>
      <w:i/>
      <w:color w:val="325F64"/>
      <w:sz w:val="20"/>
      <w:szCs w:val="20"/>
    </w:rPr>
  </w:style>
  <w:style w:type="paragraph" w:styleId="Heading7">
    <w:name w:val="heading 7"/>
    <w:basedOn w:val="Normal"/>
    <w:next w:val="Normal"/>
    <w:link w:val="Heading7Char"/>
    <w:uiPriority w:val="9"/>
    <w:qFormat/>
    <w:rsid w:val="00CB6546"/>
    <w:pPr>
      <w:spacing w:after="0"/>
      <w:outlineLvl w:val="6"/>
    </w:pPr>
    <w:rPr>
      <w:rFonts w:ascii="Trebuchet MS" w:hAnsi="Trebuchet MS" w:cs="Times New Roman"/>
      <w:b/>
      <w:color w:val="53548A"/>
      <w:sz w:val="20"/>
      <w:szCs w:val="20"/>
    </w:rPr>
  </w:style>
  <w:style w:type="paragraph" w:styleId="Heading8">
    <w:name w:val="heading 8"/>
    <w:basedOn w:val="Normal"/>
    <w:next w:val="Normal"/>
    <w:link w:val="Heading8Char"/>
    <w:uiPriority w:val="9"/>
    <w:qFormat/>
    <w:rsid w:val="00CB6546"/>
    <w:pPr>
      <w:spacing w:after="0"/>
      <w:outlineLvl w:val="7"/>
    </w:pPr>
    <w:rPr>
      <w:rFonts w:ascii="Trebuchet MS" w:hAnsi="Trebuchet MS" w:cs="Times New Roman"/>
      <w:b/>
      <w:i/>
      <w:color w:val="53548A"/>
      <w:sz w:val="20"/>
      <w:szCs w:val="20"/>
    </w:rPr>
  </w:style>
  <w:style w:type="paragraph" w:styleId="Heading9">
    <w:name w:val="heading 9"/>
    <w:basedOn w:val="Normal"/>
    <w:next w:val="Normal"/>
    <w:link w:val="Heading9Char"/>
    <w:uiPriority w:val="9"/>
    <w:qFormat/>
    <w:rsid w:val="00CB6546"/>
    <w:pPr>
      <w:spacing w:after="0"/>
      <w:outlineLvl w:val="8"/>
    </w:pPr>
    <w:rPr>
      <w:rFonts w:ascii="Trebuchet MS" w:hAnsi="Trebuchet MS" w:cs="Times New Roman"/>
      <w:b/>
      <w:color w:val="3132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E3F95"/>
    <w:rPr>
      <w:rFonts w:ascii="Trebuchet MS" w:eastAsia="Georgia" w:hAnsi="Trebuchet MS"/>
      <w:b/>
      <w:color w:val="1F497D" w:themeColor="text2"/>
      <w:sz w:val="36"/>
      <w:szCs w:val="36"/>
      <w:lang w:eastAsia="ja-JP"/>
    </w:rPr>
  </w:style>
  <w:style w:type="character" w:customStyle="1" w:styleId="Heading2Char">
    <w:name w:val="Heading 2 Char"/>
    <w:link w:val="Heading2"/>
    <w:uiPriority w:val="9"/>
    <w:rsid w:val="009D46B2"/>
    <w:rPr>
      <w:rFonts w:ascii="Trebuchet MS" w:eastAsia="Georgia" w:hAnsi="Trebuchet MS"/>
      <w:b/>
      <w:color w:val="365F91" w:themeColor="accent1" w:themeShade="BF"/>
      <w:sz w:val="32"/>
      <w:szCs w:val="24"/>
      <w:lang w:eastAsia="ja-JP"/>
    </w:rPr>
  </w:style>
  <w:style w:type="character" w:customStyle="1" w:styleId="Heading3Char">
    <w:name w:val="Heading 3 Char"/>
    <w:link w:val="Heading3"/>
    <w:uiPriority w:val="9"/>
    <w:rsid w:val="00AE3F95"/>
    <w:rPr>
      <w:rFonts w:ascii="Trebuchet MS" w:eastAsia="Georgia" w:hAnsi="Trebuchet MS"/>
      <w:b/>
      <w:color w:val="548DD4" w:themeColor="text2" w:themeTint="99"/>
      <w:sz w:val="28"/>
      <w:szCs w:val="24"/>
      <w:lang w:eastAsia="ja-JP"/>
    </w:rPr>
  </w:style>
  <w:style w:type="character" w:customStyle="1" w:styleId="Heading4Char">
    <w:name w:val="Heading 4 Char"/>
    <w:link w:val="Heading4"/>
    <w:uiPriority w:val="9"/>
    <w:rsid w:val="00CB6546"/>
    <w:rPr>
      <w:rFonts w:ascii="Trebuchet MS" w:eastAsia="Georgia" w:hAnsi="Trebuchet MS" w:cs="Times New Roman"/>
      <w:b/>
      <w:i/>
      <w:color w:val="325F64"/>
      <w:sz w:val="24"/>
      <w:szCs w:val="24"/>
      <w:lang w:val="en-US" w:eastAsia="ja-JP"/>
    </w:rPr>
  </w:style>
  <w:style w:type="character" w:customStyle="1" w:styleId="Heading5Char">
    <w:name w:val="Heading 5 Char"/>
    <w:link w:val="Heading5"/>
    <w:uiPriority w:val="9"/>
    <w:rsid w:val="00CB6546"/>
    <w:rPr>
      <w:rFonts w:ascii="Trebuchet MS" w:eastAsia="Georgia" w:hAnsi="Trebuchet MS" w:cs="Times New Roman"/>
      <w:b/>
      <w:color w:val="325F64"/>
      <w:sz w:val="24"/>
      <w:szCs w:val="24"/>
      <w:lang w:val="en-US" w:eastAsia="ja-JP"/>
    </w:rPr>
  </w:style>
  <w:style w:type="character" w:customStyle="1" w:styleId="Heading6Char">
    <w:name w:val="Heading 6 Char"/>
    <w:link w:val="Heading6"/>
    <w:uiPriority w:val="9"/>
    <w:rsid w:val="00CB6546"/>
    <w:rPr>
      <w:rFonts w:ascii="Trebuchet MS" w:eastAsia="Georgia" w:hAnsi="Trebuchet MS" w:cs="Times New Roman"/>
      <w:b/>
      <w:i/>
      <w:color w:val="325F64"/>
      <w:sz w:val="20"/>
      <w:szCs w:val="20"/>
      <w:lang w:eastAsia="ja-JP"/>
    </w:rPr>
  </w:style>
  <w:style w:type="character" w:customStyle="1" w:styleId="Heading7Char">
    <w:name w:val="Heading 7 Char"/>
    <w:link w:val="Heading7"/>
    <w:uiPriority w:val="9"/>
    <w:rsid w:val="00CB6546"/>
    <w:rPr>
      <w:rFonts w:ascii="Trebuchet MS" w:eastAsia="Georgia" w:hAnsi="Trebuchet MS" w:cs="Times New Roman"/>
      <w:b/>
      <w:color w:val="53548A"/>
      <w:sz w:val="20"/>
      <w:szCs w:val="20"/>
      <w:lang w:eastAsia="ja-JP"/>
    </w:rPr>
  </w:style>
  <w:style w:type="character" w:customStyle="1" w:styleId="Heading8Char">
    <w:name w:val="Heading 8 Char"/>
    <w:link w:val="Heading8"/>
    <w:uiPriority w:val="9"/>
    <w:rsid w:val="00CB6546"/>
    <w:rPr>
      <w:rFonts w:ascii="Trebuchet MS" w:eastAsia="Georgia" w:hAnsi="Trebuchet MS" w:cs="Times New Roman"/>
      <w:b/>
      <w:i/>
      <w:color w:val="53548A"/>
      <w:sz w:val="20"/>
      <w:szCs w:val="20"/>
      <w:lang w:eastAsia="ja-JP"/>
    </w:rPr>
  </w:style>
  <w:style w:type="character" w:customStyle="1" w:styleId="Heading9Char">
    <w:name w:val="Heading 9 Char"/>
    <w:link w:val="Heading9"/>
    <w:uiPriority w:val="9"/>
    <w:rsid w:val="00CB6546"/>
    <w:rPr>
      <w:rFonts w:ascii="Trebuchet MS" w:eastAsia="Georgia" w:hAnsi="Trebuchet MS" w:cs="Times New Roman"/>
      <w:b/>
      <w:color w:val="313240"/>
      <w:sz w:val="20"/>
      <w:szCs w:val="20"/>
      <w:lang w:eastAsia="ja-JP"/>
    </w:rPr>
  </w:style>
  <w:style w:type="table" w:styleId="TableGrid">
    <w:name w:val="Table Grid"/>
    <w:basedOn w:val="TableNormal"/>
    <w:uiPriority w:val="59"/>
    <w:rsid w:val="00CB6546"/>
    <w:rPr>
      <w:rFonts w:ascii="Georgia" w:eastAsia="Georgia" w:hAnsi="Georgia" w:cs="Georg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uiPriority w:val="10"/>
    <w:qFormat/>
    <w:rsid w:val="00CB6546"/>
    <w:rPr>
      <w:rFonts w:ascii="Trebuchet MS" w:hAnsi="Trebuchet MS" w:cs="Times New Roman"/>
      <w:color w:val="3E3E67"/>
      <w:sz w:val="56"/>
      <w:szCs w:val="56"/>
      <w:lang w:val="en-US"/>
    </w:rPr>
  </w:style>
  <w:style w:type="character" w:customStyle="1" w:styleId="TitleChar">
    <w:name w:val="Title Char"/>
    <w:link w:val="Title"/>
    <w:uiPriority w:val="10"/>
    <w:rsid w:val="00CB6546"/>
    <w:rPr>
      <w:rFonts w:ascii="Trebuchet MS" w:eastAsia="Georgia" w:hAnsi="Trebuchet MS" w:cs="Times New Roman"/>
      <w:color w:val="3E3E67"/>
      <w:sz w:val="56"/>
      <w:szCs w:val="56"/>
      <w:lang w:val="en-US" w:eastAsia="ja-JP"/>
    </w:rPr>
  </w:style>
  <w:style w:type="paragraph" w:styleId="Subtitle">
    <w:name w:val="Subtitle"/>
    <w:basedOn w:val="NoSpacing"/>
    <w:link w:val="SubtitleChar"/>
    <w:uiPriority w:val="11"/>
    <w:qFormat/>
    <w:rsid w:val="00CB6546"/>
    <w:pPr>
      <w:framePr w:hSpace="187" w:wrap="around" w:hAnchor="text" w:yAlign="bottom"/>
      <w:suppressOverlap/>
    </w:pPr>
    <w:rPr>
      <w:b/>
      <w:i/>
      <w:color w:val="424456"/>
      <w:sz w:val="36"/>
      <w:szCs w:val="36"/>
    </w:rPr>
  </w:style>
  <w:style w:type="character" w:customStyle="1" w:styleId="SubtitleChar">
    <w:name w:val="Subtitle Char"/>
    <w:link w:val="Subtitle"/>
    <w:uiPriority w:val="11"/>
    <w:rsid w:val="00CB6546"/>
    <w:rPr>
      <w:rFonts w:ascii="Georgia" w:eastAsia="Georgia" w:hAnsi="Georgia" w:cs="Times New Roman"/>
      <w:b/>
      <w:i/>
      <w:color w:val="424456"/>
      <w:sz w:val="36"/>
      <w:szCs w:val="36"/>
      <w:lang w:eastAsia="ja-JP"/>
    </w:rPr>
  </w:style>
  <w:style w:type="character" w:styleId="IntenseEmphasis">
    <w:name w:val="Intense Emphasis"/>
    <w:uiPriority w:val="21"/>
    <w:qFormat/>
    <w:rsid w:val="00CB6546"/>
    <w:rPr>
      <w:rFonts w:ascii="Georgia" w:hAnsi="Georgia" w:cs="Georgia"/>
      <w:b/>
      <w:i/>
      <w:caps/>
      <w:color w:val="438086"/>
      <w:spacing w:val="5"/>
    </w:rPr>
  </w:style>
  <w:style w:type="character" w:styleId="Strong">
    <w:name w:val="Strong"/>
    <w:uiPriority w:val="22"/>
    <w:qFormat/>
    <w:rsid w:val="00CB6546"/>
    <w:rPr>
      <w:b/>
      <w:bCs/>
    </w:rPr>
  </w:style>
  <w:style w:type="paragraph" w:styleId="BlockText">
    <w:name w:val="Block Text"/>
    <w:basedOn w:val="Normal"/>
    <w:uiPriority w:val="3"/>
    <w:semiHidden/>
    <w:unhideWhenUsed/>
    <w:rsid w:val="00CB6546"/>
    <w:pPr>
      <w:pBdr>
        <w:top w:val="single" w:sz="2" w:space="10" w:color="53548A"/>
        <w:left w:val="single" w:sz="2" w:space="10" w:color="53548A"/>
        <w:bottom w:val="single" w:sz="2" w:space="10" w:color="53548A"/>
        <w:right w:val="single" w:sz="2" w:space="10" w:color="53548A"/>
        <w:between w:val="single" w:sz="2" w:space="10" w:color="53548A"/>
        <w:bar w:val="single" w:sz="2" w:color="53548A"/>
      </w:pBdr>
      <w:ind w:left="1152" w:right="1152"/>
    </w:pPr>
    <w:rPr>
      <w:rFonts w:eastAsia="Times New Roman" w:cs="Times New Roman"/>
      <w:i/>
      <w:iCs/>
      <w:color w:val="53548A"/>
    </w:rPr>
  </w:style>
  <w:style w:type="character" w:styleId="SubtleEmphasis">
    <w:name w:val="Subtle Emphasis"/>
    <w:uiPriority w:val="19"/>
    <w:qFormat/>
    <w:rsid w:val="00CB6546"/>
    <w:rPr>
      <w:rFonts w:ascii="Georgia" w:hAnsi="Georgia"/>
      <w:i/>
      <w:color w:val="006666"/>
    </w:rPr>
  </w:style>
  <w:style w:type="character" w:styleId="IntenseReference">
    <w:name w:val="Intense Reference"/>
    <w:uiPriority w:val="32"/>
    <w:qFormat/>
    <w:rsid w:val="00CB6546"/>
    <w:rPr>
      <w:rFonts w:ascii="Georgia" w:hAnsi="Georgia" w:cs="Times New Roman"/>
      <w:b/>
      <w:i/>
      <w:caps/>
      <w:color w:val="4E4F89"/>
      <w:spacing w:val="5"/>
    </w:rPr>
  </w:style>
  <w:style w:type="character" w:styleId="SubtleReference">
    <w:name w:val="Subtle Reference"/>
    <w:uiPriority w:val="31"/>
    <w:qFormat/>
    <w:rsid w:val="00CB6546"/>
    <w:rPr>
      <w:rFonts w:cs="Times New Roman"/>
      <w:i/>
      <w:color w:val="4E4F89"/>
    </w:rPr>
  </w:style>
  <w:style w:type="character" w:styleId="Emphasis">
    <w:name w:val="Emphasis"/>
    <w:uiPriority w:val="20"/>
    <w:qFormat/>
    <w:rsid w:val="00CB6546"/>
    <w:rPr>
      <w:rFonts w:ascii="Georgia" w:hAnsi="Georgia"/>
      <w:b/>
      <w:color w:val="438086"/>
      <w:spacing w:val="10"/>
    </w:rPr>
  </w:style>
  <w:style w:type="character" w:styleId="BookTitle">
    <w:name w:val="Book Title"/>
    <w:uiPriority w:val="33"/>
    <w:qFormat/>
    <w:rsid w:val="00CB6546"/>
    <w:rPr>
      <w:rFonts w:ascii="Cambria" w:hAnsi="Cambria" w:cs="Times New Roman"/>
      <w:i/>
      <w:color w:val="000000"/>
      <w:sz w:val="20"/>
      <w:szCs w:val="20"/>
    </w:rPr>
  </w:style>
  <w:style w:type="paragraph" w:styleId="Header">
    <w:name w:val="header"/>
    <w:basedOn w:val="Normal"/>
    <w:link w:val="HeaderChar"/>
    <w:uiPriority w:val="99"/>
    <w:unhideWhenUsed/>
    <w:rsid w:val="00CB6546"/>
    <w:pPr>
      <w:tabs>
        <w:tab w:val="center" w:pos="4320"/>
        <w:tab w:val="right" w:pos="8640"/>
      </w:tabs>
    </w:pPr>
    <w:rPr>
      <w:rFonts w:cs="Times New Roman"/>
      <w:sz w:val="20"/>
      <w:szCs w:val="20"/>
    </w:rPr>
  </w:style>
  <w:style w:type="character" w:customStyle="1" w:styleId="HeaderChar">
    <w:name w:val="Header Char"/>
    <w:link w:val="Header"/>
    <w:uiPriority w:val="99"/>
    <w:rsid w:val="00CB6546"/>
    <w:rPr>
      <w:rFonts w:ascii="Georgia" w:eastAsia="Georgia" w:hAnsi="Georgia" w:cs="Times New Roman"/>
      <w:sz w:val="20"/>
      <w:szCs w:val="20"/>
      <w:lang w:eastAsia="ja-JP"/>
    </w:rPr>
  </w:style>
  <w:style w:type="paragraph" w:styleId="Footer">
    <w:name w:val="footer"/>
    <w:basedOn w:val="Normal"/>
    <w:link w:val="FooterChar"/>
    <w:uiPriority w:val="99"/>
    <w:unhideWhenUsed/>
    <w:rsid w:val="00CB6546"/>
    <w:pPr>
      <w:tabs>
        <w:tab w:val="center" w:pos="4320"/>
        <w:tab w:val="right" w:pos="8640"/>
      </w:tabs>
    </w:pPr>
    <w:rPr>
      <w:rFonts w:cs="Times New Roman"/>
      <w:sz w:val="20"/>
      <w:szCs w:val="20"/>
    </w:rPr>
  </w:style>
  <w:style w:type="character" w:customStyle="1" w:styleId="FooterChar">
    <w:name w:val="Footer Char"/>
    <w:link w:val="Footer"/>
    <w:uiPriority w:val="99"/>
    <w:rsid w:val="00CB6546"/>
    <w:rPr>
      <w:rFonts w:ascii="Georgia" w:eastAsia="Georgia" w:hAnsi="Georgia" w:cs="Times New Roman"/>
      <w:sz w:val="20"/>
      <w:szCs w:val="20"/>
      <w:lang w:eastAsia="ja-JP"/>
    </w:rPr>
  </w:style>
  <w:style w:type="paragraph" w:styleId="NormalIndent">
    <w:name w:val="Normal Indent"/>
    <w:basedOn w:val="Normal"/>
    <w:uiPriority w:val="99"/>
    <w:unhideWhenUsed/>
    <w:rsid w:val="00CB6546"/>
    <w:pPr>
      <w:contextualSpacing/>
    </w:pPr>
  </w:style>
  <w:style w:type="paragraph" w:styleId="IntenseQuote">
    <w:name w:val="Intense Quote"/>
    <w:basedOn w:val="Normal"/>
    <w:link w:val="IntenseQuoteChar"/>
    <w:uiPriority w:val="30"/>
    <w:qFormat/>
    <w:rsid w:val="00CB6546"/>
    <w:pPr>
      <w:pBdr>
        <w:top w:val="threeDEngrave" w:sz="6" w:space="10" w:color="438086"/>
        <w:bottom w:val="single" w:sz="4" w:space="10" w:color="438086"/>
      </w:pBdr>
      <w:spacing w:before="360" w:after="360" w:line="324" w:lineRule="auto"/>
      <w:ind w:left="1080" w:right="1080"/>
    </w:pPr>
    <w:rPr>
      <w:rFonts w:cs="Times New Roman"/>
      <w:i/>
      <w:color w:val="438086"/>
      <w:sz w:val="20"/>
      <w:szCs w:val="20"/>
    </w:rPr>
  </w:style>
  <w:style w:type="character" w:customStyle="1" w:styleId="IntenseQuoteChar">
    <w:name w:val="Intense Quote Char"/>
    <w:link w:val="IntenseQuote"/>
    <w:uiPriority w:val="30"/>
    <w:rsid w:val="00CB6546"/>
    <w:rPr>
      <w:rFonts w:ascii="Georgia" w:eastAsia="Georgia" w:hAnsi="Georgia" w:cs="Georgia"/>
      <w:i/>
      <w:color w:val="438086"/>
      <w:lang w:eastAsia="ja-JP"/>
    </w:rPr>
  </w:style>
  <w:style w:type="numbering" w:customStyle="1" w:styleId="UrbanBulletedList">
    <w:name w:val="Urban Bulleted List"/>
    <w:uiPriority w:val="99"/>
    <w:rsid w:val="00CB6546"/>
    <w:pPr>
      <w:numPr>
        <w:numId w:val="1"/>
      </w:numPr>
    </w:pPr>
  </w:style>
  <w:style w:type="numbering" w:customStyle="1" w:styleId="UrbanNumberedList">
    <w:name w:val="Urban Numbered List"/>
    <w:uiPriority w:val="99"/>
    <w:rsid w:val="00CB6546"/>
    <w:pPr>
      <w:numPr>
        <w:numId w:val="2"/>
      </w:numPr>
    </w:pPr>
  </w:style>
  <w:style w:type="paragraph" w:styleId="ListParagraph">
    <w:name w:val="List Paragraph"/>
    <w:basedOn w:val="Normal"/>
    <w:uiPriority w:val="34"/>
    <w:qFormat/>
    <w:rsid w:val="00CB6546"/>
    <w:pPr>
      <w:contextualSpacing/>
    </w:pPr>
  </w:style>
  <w:style w:type="paragraph" w:styleId="NoSpacing">
    <w:name w:val="No Spacing"/>
    <w:basedOn w:val="Normal"/>
    <w:link w:val="NoSpacingChar"/>
    <w:uiPriority w:val="1"/>
    <w:qFormat/>
    <w:rsid w:val="00CB6546"/>
    <w:pPr>
      <w:spacing w:after="0"/>
    </w:pPr>
    <w:rPr>
      <w:rFonts w:cs="Times New Roman"/>
      <w:szCs w:val="32"/>
    </w:rPr>
  </w:style>
  <w:style w:type="character" w:styleId="PlaceholderText">
    <w:name w:val="Placeholder Text"/>
    <w:uiPriority w:val="99"/>
    <w:unhideWhenUsed/>
    <w:rsid w:val="00CB6546"/>
    <w:rPr>
      <w:color w:val="808080"/>
    </w:rPr>
  </w:style>
  <w:style w:type="paragraph" w:styleId="BalloonText">
    <w:name w:val="Balloon Text"/>
    <w:basedOn w:val="Normal"/>
    <w:link w:val="BalloonTextChar"/>
    <w:uiPriority w:val="99"/>
    <w:semiHidden/>
    <w:unhideWhenUsed/>
    <w:rsid w:val="00CB6546"/>
    <w:pPr>
      <w:spacing w:after="0"/>
    </w:pPr>
    <w:rPr>
      <w:rFonts w:ascii="Tahoma" w:hAnsi="Tahoma" w:cs="Times New Roman"/>
      <w:sz w:val="16"/>
      <w:szCs w:val="16"/>
    </w:rPr>
  </w:style>
  <w:style w:type="character" w:customStyle="1" w:styleId="BalloonTextChar">
    <w:name w:val="Balloon Text Char"/>
    <w:link w:val="BalloonText"/>
    <w:uiPriority w:val="99"/>
    <w:semiHidden/>
    <w:rsid w:val="00CB6546"/>
    <w:rPr>
      <w:rFonts w:ascii="Tahoma" w:eastAsia="Georgia" w:hAnsi="Tahoma" w:cs="Times New Roman"/>
      <w:sz w:val="16"/>
      <w:szCs w:val="16"/>
      <w:lang w:eastAsia="ja-JP"/>
    </w:rPr>
  </w:style>
  <w:style w:type="paragraph" w:customStyle="1" w:styleId="HeaderEven">
    <w:name w:val="Header Even"/>
    <w:basedOn w:val="Header"/>
    <w:uiPriority w:val="39"/>
    <w:rsid w:val="00CB6546"/>
    <w:pPr>
      <w:pBdr>
        <w:bottom w:val="single" w:sz="4" w:space="1" w:color="auto"/>
      </w:pBdr>
    </w:pPr>
  </w:style>
  <w:style w:type="paragraph" w:customStyle="1" w:styleId="HeaderOdd">
    <w:name w:val="Header Odd"/>
    <w:basedOn w:val="Header"/>
    <w:uiPriority w:val="39"/>
    <w:rsid w:val="00CB6546"/>
    <w:pPr>
      <w:pBdr>
        <w:bottom w:val="single" w:sz="4" w:space="1" w:color="auto"/>
      </w:pBdr>
      <w:jc w:val="right"/>
    </w:pPr>
  </w:style>
  <w:style w:type="paragraph" w:customStyle="1" w:styleId="Bullet1">
    <w:name w:val="Bullet 1"/>
    <w:basedOn w:val="ListParagraph"/>
    <w:uiPriority w:val="38"/>
    <w:qFormat/>
    <w:rsid w:val="00CB6546"/>
    <w:pPr>
      <w:numPr>
        <w:numId w:val="1"/>
      </w:numPr>
      <w:spacing w:after="0"/>
    </w:pPr>
  </w:style>
  <w:style w:type="paragraph" w:customStyle="1" w:styleId="Bullet2">
    <w:name w:val="Bullet 2"/>
    <w:basedOn w:val="ListParagraph"/>
    <w:uiPriority w:val="38"/>
    <w:qFormat/>
    <w:rsid w:val="00CB6546"/>
    <w:pPr>
      <w:numPr>
        <w:ilvl w:val="1"/>
        <w:numId w:val="1"/>
      </w:numPr>
      <w:spacing w:after="0"/>
    </w:pPr>
  </w:style>
  <w:style w:type="paragraph" w:customStyle="1" w:styleId="Bullet3">
    <w:name w:val="Bullet 3"/>
    <w:basedOn w:val="ListParagraph"/>
    <w:uiPriority w:val="38"/>
    <w:qFormat/>
    <w:rsid w:val="00CB6546"/>
    <w:pPr>
      <w:numPr>
        <w:ilvl w:val="2"/>
        <w:numId w:val="1"/>
      </w:numPr>
      <w:spacing w:after="0"/>
    </w:pPr>
  </w:style>
  <w:style w:type="paragraph" w:customStyle="1" w:styleId="DefaultPlaceholderSubject10">
    <w:name w:val="DefaultPlaceholder_Subject10"/>
    <w:uiPriority w:val="39"/>
    <w:rsid w:val="00CB6546"/>
    <w:pPr>
      <w:spacing w:before="240" w:after="200" w:line="276" w:lineRule="auto"/>
    </w:pPr>
    <w:rPr>
      <w:rFonts w:ascii="Georgia" w:eastAsia="Georgia" w:hAnsi="Georgia" w:cs="Georgia"/>
      <w:i/>
      <w:color w:val="424456"/>
      <w:sz w:val="24"/>
      <w:szCs w:val="24"/>
      <w:lang w:val="en-US" w:eastAsia="en-US"/>
    </w:rPr>
  </w:style>
  <w:style w:type="paragraph" w:customStyle="1" w:styleId="Category">
    <w:name w:val="Category"/>
    <w:basedOn w:val="Normal"/>
    <w:link w:val="CategoryChar"/>
    <w:uiPriority w:val="39"/>
    <w:qFormat/>
    <w:rsid w:val="00CB6546"/>
    <w:pPr>
      <w:framePr w:hSpace="187" w:wrap="around" w:hAnchor="margin" w:xAlign="center" w:y="721"/>
      <w:spacing w:after="0"/>
    </w:pPr>
    <w:rPr>
      <w:rFonts w:cs="Times New Roman"/>
      <w:caps/>
      <w:sz w:val="20"/>
      <w:szCs w:val="20"/>
    </w:rPr>
  </w:style>
  <w:style w:type="paragraph" w:customStyle="1" w:styleId="Comments">
    <w:name w:val="Comments"/>
    <w:basedOn w:val="Normal"/>
    <w:link w:val="CommentsChar"/>
    <w:uiPriority w:val="39"/>
    <w:qFormat/>
    <w:rsid w:val="00CB6546"/>
    <w:rPr>
      <w:rFonts w:cs="Times New Roman"/>
      <w:b/>
      <w:sz w:val="20"/>
      <w:szCs w:val="20"/>
    </w:rPr>
  </w:style>
  <w:style w:type="character" w:customStyle="1" w:styleId="CategoryChar">
    <w:name w:val="Category Char"/>
    <w:link w:val="Category"/>
    <w:uiPriority w:val="39"/>
    <w:rsid w:val="00CB6546"/>
    <w:rPr>
      <w:rFonts w:ascii="Georgia" w:eastAsia="Georgia" w:hAnsi="Georgia" w:cs="Times New Roman"/>
      <w:caps/>
      <w:sz w:val="20"/>
      <w:szCs w:val="20"/>
      <w:lang w:eastAsia="ja-JP"/>
    </w:rPr>
  </w:style>
  <w:style w:type="character" w:customStyle="1" w:styleId="CommentsChar">
    <w:name w:val="Comments Char"/>
    <w:link w:val="Comments"/>
    <w:uiPriority w:val="39"/>
    <w:rsid w:val="00CB6546"/>
    <w:rPr>
      <w:rFonts w:ascii="Georgia" w:eastAsia="Georgia" w:hAnsi="Georgia" w:cs="Times New Roman"/>
      <w:b/>
      <w:sz w:val="20"/>
      <w:szCs w:val="20"/>
      <w:lang w:eastAsia="ja-JP"/>
    </w:rPr>
  </w:style>
  <w:style w:type="paragraph" w:customStyle="1" w:styleId="CommentsText">
    <w:name w:val="Comments Text"/>
    <w:basedOn w:val="Normal"/>
    <w:uiPriority w:val="39"/>
    <w:qFormat/>
    <w:rsid w:val="00CB6546"/>
    <w:pPr>
      <w:spacing w:line="288" w:lineRule="auto"/>
    </w:pPr>
    <w:rPr>
      <w:szCs w:val="22"/>
    </w:rPr>
  </w:style>
  <w:style w:type="paragraph" w:styleId="TOC1">
    <w:name w:val="toc 1"/>
    <w:basedOn w:val="Normal"/>
    <w:next w:val="Normal"/>
    <w:autoRedefine/>
    <w:uiPriority w:val="39"/>
    <w:unhideWhenUsed/>
    <w:qFormat/>
    <w:rsid w:val="00963F39"/>
    <w:pPr>
      <w:tabs>
        <w:tab w:val="right" w:leader="dot" w:pos="9350"/>
      </w:tabs>
      <w:spacing w:after="0"/>
      <w:ind w:left="0"/>
    </w:pPr>
    <w:rPr>
      <w:b/>
      <w:bCs/>
      <w:i/>
      <w:iCs/>
    </w:rPr>
  </w:style>
  <w:style w:type="paragraph" w:styleId="TOC2">
    <w:name w:val="toc 2"/>
    <w:basedOn w:val="Normal"/>
    <w:next w:val="Normal"/>
    <w:autoRedefine/>
    <w:uiPriority w:val="39"/>
    <w:unhideWhenUsed/>
    <w:qFormat/>
    <w:rsid w:val="00FE5C3B"/>
    <w:pPr>
      <w:tabs>
        <w:tab w:val="left" w:pos="1560"/>
        <w:tab w:val="right" w:leader="dot" w:pos="9350"/>
      </w:tabs>
      <w:spacing w:after="0"/>
      <w:ind w:left="240"/>
    </w:pPr>
    <w:rPr>
      <w:b/>
      <w:bCs/>
      <w:sz w:val="22"/>
      <w:szCs w:val="22"/>
    </w:rPr>
  </w:style>
  <w:style w:type="character" w:styleId="Hyperlink">
    <w:name w:val="Hyperlink"/>
    <w:uiPriority w:val="99"/>
    <w:unhideWhenUsed/>
    <w:rsid w:val="00CB6546"/>
    <w:rPr>
      <w:color w:val="67AFBD"/>
      <w:u w:val="single"/>
    </w:rPr>
  </w:style>
  <w:style w:type="paragraph" w:styleId="TOC3">
    <w:name w:val="toc 3"/>
    <w:basedOn w:val="Normal"/>
    <w:next w:val="Normal"/>
    <w:autoRedefine/>
    <w:uiPriority w:val="39"/>
    <w:unhideWhenUsed/>
    <w:rsid w:val="00CB6546"/>
    <w:pPr>
      <w:tabs>
        <w:tab w:val="left" w:pos="993"/>
        <w:tab w:val="right" w:leader="dot" w:pos="9350"/>
      </w:tabs>
      <w:spacing w:before="0" w:after="0"/>
      <w:ind w:left="480"/>
    </w:pPr>
    <w:rPr>
      <w:sz w:val="20"/>
      <w:szCs w:val="20"/>
    </w:rPr>
  </w:style>
  <w:style w:type="paragraph" w:customStyle="1" w:styleId="Numberedparagraph">
    <w:name w:val="Numbered paragraph"/>
    <w:basedOn w:val="Normal"/>
    <w:link w:val="NumberedparagraphChar1"/>
    <w:autoRedefine/>
    <w:rsid w:val="00CB6546"/>
    <w:pPr>
      <w:tabs>
        <w:tab w:val="left" w:pos="851"/>
      </w:tabs>
      <w:spacing w:before="0" w:after="160"/>
      <w:ind w:left="0"/>
      <w:jc w:val="both"/>
    </w:pPr>
    <w:rPr>
      <w:rFonts w:ascii="Arial" w:eastAsia="Times New Roman" w:hAnsi="Arial" w:cs="Times New Roman"/>
      <w:sz w:val="20"/>
    </w:rPr>
  </w:style>
  <w:style w:type="character" w:styleId="CommentReference">
    <w:name w:val="annotation reference"/>
    <w:semiHidden/>
    <w:rsid w:val="00CB6546"/>
    <w:rPr>
      <w:sz w:val="16"/>
      <w:szCs w:val="16"/>
    </w:rPr>
  </w:style>
  <w:style w:type="paragraph" w:styleId="CommentText">
    <w:name w:val="annotation text"/>
    <w:basedOn w:val="Normal"/>
    <w:link w:val="CommentTextChar"/>
    <w:semiHidden/>
    <w:rsid w:val="00CB6546"/>
    <w:pPr>
      <w:spacing w:before="0" w:after="0"/>
      <w:ind w:left="0"/>
    </w:pPr>
    <w:rPr>
      <w:rFonts w:ascii="Times New Roman" w:eastAsia="Times New Roman" w:hAnsi="Times New Roman" w:cs="Times New Roman"/>
      <w:sz w:val="20"/>
      <w:szCs w:val="20"/>
    </w:rPr>
  </w:style>
  <w:style w:type="character" w:customStyle="1" w:styleId="CommentTextChar">
    <w:name w:val="Comment Text Char"/>
    <w:link w:val="CommentText"/>
    <w:semiHidden/>
    <w:rsid w:val="00CB6546"/>
    <w:rPr>
      <w:rFonts w:ascii="Times New Roman" w:eastAsia="Times New Roman" w:hAnsi="Times New Roman" w:cs="Times New Roman"/>
      <w:sz w:val="20"/>
      <w:szCs w:val="20"/>
      <w:lang w:eastAsia="ja-JP"/>
    </w:rPr>
  </w:style>
  <w:style w:type="paragraph" w:customStyle="1" w:styleId="Numberedbodytext">
    <w:name w:val="Numbered body text"/>
    <w:basedOn w:val="Numberedparagraph"/>
    <w:qFormat/>
    <w:rsid w:val="00982DBA"/>
    <w:pPr>
      <w:numPr>
        <w:numId w:val="113"/>
      </w:numPr>
      <w:tabs>
        <w:tab w:val="clear" w:pos="851"/>
      </w:tabs>
      <w:spacing w:before="120" w:after="120"/>
      <w:ind w:left="851" w:hanging="851"/>
    </w:pPr>
    <w:rPr>
      <w:sz w:val="22"/>
    </w:rPr>
  </w:style>
  <w:style w:type="character" w:customStyle="1" w:styleId="NoSpacingChar">
    <w:name w:val="No Spacing Char"/>
    <w:link w:val="NoSpacing"/>
    <w:uiPriority w:val="1"/>
    <w:rsid w:val="00CB6546"/>
    <w:rPr>
      <w:rFonts w:ascii="Georgia" w:eastAsia="Georgia" w:hAnsi="Georgia" w:cs="Times New Roman"/>
      <w:sz w:val="24"/>
      <w:szCs w:val="32"/>
      <w:lang w:eastAsia="ja-JP"/>
    </w:rPr>
  </w:style>
  <w:style w:type="paragraph" w:styleId="TOC4">
    <w:name w:val="toc 4"/>
    <w:basedOn w:val="Normal"/>
    <w:next w:val="Normal"/>
    <w:autoRedefine/>
    <w:uiPriority w:val="39"/>
    <w:unhideWhenUsed/>
    <w:rsid w:val="00CB6546"/>
    <w:pPr>
      <w:spacing w:before="0" w:after="0"/>
    </w:pPr>
    <w:rPr>
      <w:sz w:val="20"/>
      <w:szCs w:val="20"/>
    </w:rPr>
  </w:style>
  <w:style w:type="paragraph" w:styleId="TOC5">
    <w:name w:val="toc 5"/>
    <w:basedOn w:val="Normal"/>
    <w:next w:val="Normal"/>
    <w:autoRedefine/>
    <w:uiPriority w:val="39"/>
    <w:unhideWhenUsed/>
    <w:rsid w:val="00CB6546"/>
    <w:pPr>
      <w:spacing w:before="0" w:after="0"/>
      <w:ind w:left="960"/>
    </w:pPr>
    <w:rPr>
      <w:sz w:val="20"/>
      <w:szCs w:val="20"/>
    </w:rPr>
  </w:style>
  <w:style w:type="paragraph" w:styleId="TOC6">
    <w:name w:val="toc 6"/>
    <w:basedOn w:val="Normal"/>
    <w:next w:val="Normal"/>
    <w:autoRedefine/>
    <w:uiPriority w:val="39"/>
    <w:unhideWhenUsed/>
    <w:rsid w:val="00CB6546"/>
    <w:pPr>
      <w:spacing w:before="0" w:after="0"/>
      <w:ind w:left="1200"/>
    </w:pPr>
    <w:rPr>
      <w:sz w:val="20"/>
      <w:szCs w:val="20"/>
    </w:rPr>
  </w:style>
  <w:style w:type="paragraph" w:styleId="TOC7">
    <w:name w:val="toc 7"/>
    <w:basedOn w:val="Normal"/>
    <w:next w:val="Normal"/>
    <w:autoRedefine/>
    <w:uiPriority w:val="39"/>
    <w:unhideWhenUsed/>
    <w:rsid w:val="00CB6546"/>
    <w:pPr>
      <w:spacing w:before="0" w:after="0"/>
      <w:ind w:left="1440"/>
    </w:pPr>
    <w:rPr>
      <w:sz w:val="20"/>
      <w:szCs w:val="20"/>
    </w:rPr>
  </w:style>
  <w:style w:type="paragraph" w:styleId="TOC8">
    <w:name w:val="toc 8"/>
    <w:basedOn w:val="Normal"/>
    <w:next w:val="Normal"/>
    <w:autoRedefine/>
    <w:uiPriority w:val="39"/>
    <w:unhideWhenUsed/>
    <w:rsid w:val="00CB6546"/>
    <w:pPr>
      <w:spacing w:before="0" w:after="0"/>
      <w:ind w:left="1680"/>
    </w:pPr>
    <w:rPr>
      <w:sz w:val="20"/>
      <w:szCs w:val="20"/>
    </w:rPr>
  </w:style>
  <w:style w:type="paragraph" w:styleId="TOC9">
    <w:name w:val="toc 9"/>
    <w:basedOn w:val="Normal"/>
    <w:next w:val="Normal"/>
    <w:autoRedefine/>
    <w:uiPriority w:val="39"/>
    <w:unhideWhenUsed/>
    <w:rsid w:val="00CB6546"/>
    <w:pPr>
      <w:spacing w:before="0" w:after="0"/>
      <w:ind w:left="1920"/>
    </w:pPr>
    <w:rPr>
      <w:sz w:val="20"/>
      <w:szCs w:val="20"/>
    </w:rPr>
  </w:style>
  <w:style w:type="numbering" w:customStyle="1" w:styleId="NoList1">
    <w:name w:val="No List1"/>
    <w:next w:val="NoList"/>
    <w:uiPriority w:val="99"/>
    <w:semiHidden/>
    <w:unhideWhenUsed/>
    <w:rsid w:val="00CB6546"/>
  </w:style>
  <w:style w:type="character" w:styleId="FollowedHyperlink">
    <w:name w:val="FollowedHyperlink"/>
    <w:uiPriority w:val="99"/>
    <w:semiHidden/>
    <w:unhideWhenUsed/>
    <w:rsid w:val="00CB6546"/>
    <w:rPr>
      <w:color w:val="800080"/>
      <w:u w:val="single"/>
    </w:rPr>
  </w:style>
  <w:style w:type="paragraph" w:customStyle="1" w:styleId="font5">
    <w:name w:val="font5"/>
    <w:basedOn w:val="Normal"/>
    <w:rsid w:val="00CB6546"/>
    <w:pPr>
      <w:spacing w:before="100" w:beforeAutospacing="1" w:after="100" w:afterAutospacing="1"/>
      <w:ind w:left="0"/>
    </w:pPr>
    <w:rPr>
      <w:rFonts w:ascii="Tahoma" w:eastAsia="Times New Roman" w:hAnsi="Tahoma" w:cs="Tahoma"/>
      <w:b/>
      <w:bCs/>
      <w:color w:val="000000"/>
      <w:sz w:val="16"/>
      <w:szCs w:val="16"/>
      <w:lang w:val="en-GB" w:eastAsia="en-GB"/>
    </w:rPr>
  </w:style>
  <w:style w:type="paragraph" w:customStyle="1" w:styleId="font6">
    <w:name w:val="font6"/>
    <w:basedOn w:val="Normal"/>
    <w:rsid w:val="00CB6546"/>
    <w:pPr>
      <w:spacing w:before="100" w:beforeAutospacing="1" w:after="100" w:afterAutospacing="1"/>
      <w:ind w:left="0"/>
    </w:pPr>
    <w:rPr>
      <w:rFonts w:ascii="Tahoma" w:eastAsia="Times New Roman" w:hAnsi="Tahoma" w:cs="Tahoma"/>
      <w:color w:val="000000"/>
      <w:sz w:val="16"/>
      <w:szCs w:val="16"/>
      <w:lang w:val="en-GB" w:eastAsia="en-GB"/>
    </w:rPr>
  </w:style>
  <w:style w:type="paragraph" w:customStyle="1" w:styleId="xl64">
    <w:name w:val="xl64"/>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65">
    <w:name w:val="xl65"/>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color w:val="FFFFFF"/>
      <w:sz w:val="32"/>
      <w:szCs w:val="32"/>
      <w:lang w:val="en-GB" w:eastAsia="en-GB"/>
    </w:rPr>
  </w:style>
  <w:style w:type="paragraph" w:customStyle="1" w:styleId="xl66">
    <w:name w:val="xl66"/>
    <w:basedOn w:val="Normal"/>
    <w:rsid w:val="00CB6546"/>
    <w:pP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67">
    <w:name w:val="xl67"/>
    <w:basedOn w:val="Normal"/>
    <w:rsid w:val="00CB6546"/>
    <w:pP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68">
    <w:name w:val="xl68"/>
    <w:basedOn w:val="Normal"/>
    <w:rsid w:val="00CB6546"/>
    <w:pPr>
      <w:pBdr>
        <w:top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69">
    <w:name w:val="xl69"/>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70">
    <w:name w:val="xl70"/>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20"/>
      <w:szCs w:val="20"/>
      <w:lang w:val="en-GB" w:eastAsia="en-GB"/>
    </w:rPr>
  </w:style>
  <w:style w:type="paragraph" w:customStyle="1" w:styleId="xl71">
    <w:name w:val="xl71"/>
    <w:basedOn w:val="Normal"/>
    <w:rsid w:val="00CB6546"/>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16"/>
      <w:szCs w:val="16"/>
      <w:lang w:val="en-GB" w:eastAsia="en-GB"/>
    </w:rPr>
  </w:style>
  <w:style w:type="paragraph" w:customStyle="1" w:styleId="xl72">
    <w:name w:val="xl72"/>
    <w:basedOn w:val="Normal"/>
    <w:rsid w:val="00CB6546"/>
    <w:pPr>
      <w:pBdr>
        <w:top w:val="single" w:sz="4" w:space="0" w:color="auto"/>
        <w:bottom w:val="single" w:sz="4" w:space="0" w:color="auto"/>
        <w:right w:val="single" w:sz="4" w:space="0" w:color="auto"/>
      </w:pBdr>
      <w:shd w:val="clear" w:color="000000" w:fill="1F497D"/>
      <w:spacing w:before="100" w:beforeAutospacing="1" w:after="100" w:afterAutospacing="1"/>
      <w:ind w:left="0"/>
      <w:textAlignment w:val="top"/>
    </w:pPr>
    <w:rPr>
      <w:rFonts w:ascii="Arial" w:eastAsia="Times New Roman" w:hAnsi="Arial" w:cs="Arial"/>
      <w:b/>
      <w:bCs/>
      <w:color w:val="FFFFFF"/>
      <w:sz w:val="16"/>
      <w:szCs w:val="16"/>
      <w:lang w:val="en-GB" w:eastAsia="en-GB"/>
    </w:rPr>
  </w:style>
  <w:style w:type="paragraph" w:customStyle="1" w:styleId="xl73">
    <w:name w:val="xl73"/>
    <w:basedOn w:val="Normal"/>
    <w:rsid w:val="00CB6546"/>
    <w:pPr>
      <w:spacing w:before="100" w:beforeAutospacing="1" w:after="100" w:afterAutospacing="1"/>
      <w:ind w:left="0"/>
      <w:textAlignment w:val="top"/>
    </w:pPr>
    <w:rPr>
      <w:rFonts w:ascii="Arial" w:eastAsia="Times New Roman" w:hAnsi="Arial" w:cs="Arial"/>
      <w:b/>
      <w:bCs/>
      <w:sz w:val="16"/>
      <w:szCs w:val="16"/>
      <w:lang w:val="en-GB" w:eastAsia="en-GB"/>
    </w:rPr>
  </w:style>
  <w:style w:type="paragraph" w:customStyle="1" w:styleId="xl74">
    <w:name w:val="xl74"/>
    <w:basedOn w:val="Normal"/>
    <w:rsid w:val="00CB6546"/>
    <w:pP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5">
    <w:name w:val="xl7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6">
    <w:name w:val="xl76"/>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7">
    <w:name w:val="xl77"/>
    <w:basedOn w:val="Normal"/>
    <w:rsid w:val="00CB6546"/>
    <w:pPr>
      <w:spacing w:before="100" w:beforeAutospacing="1" w:after="100" w:afterAutospacing="1"/>
      <w:ind w:left="0"/>
      <w:textAlignment w:val="top"/>
    </w:pPr>
    <w:rPr>
      <w:rFonts w:ascii="Arial" w:eastAsia="Times New Roman" w:hAnsi="Arial" w:cs="Arial"/>
      <w:sz w:val="20"/>
      <w:szCs w:val="20"/>
      <w:lang w:val="en-GB" w:eastAsia="en-GB"/>
    </w:rPr>
  </w:style>
  <w:style w:type="paragraph" w:customStyle="1" w:styleId="xl78">
    <w:name w:val="xl78"/>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79">
    <w:name w:val="xl79"/>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80">
    <w:name w:val="xl80"/>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sz w:val="20"/>
      <w:szCs w:val="20"/>
      <w:lang w:val="en-GB" w:eastAsia="en-GB"/>
    </w:rPr>
  </w:style>
  <w:style w:type="paragraph" w:customStyle="1" w:styleId="xl81">
    <w:name w:val="xl81"/>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2">
    <w:name w:val="xl82"/>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3">
    <w:name w:val="xl83"/>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4">
    <w:name w:val="xl84"/>
    <w:basedOn w:val="Normal"/>
    <w:rsid w:val="00CB6546"/>
    <w:pPr>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85">
    <w:name w:val="xl8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6">
    <w:name w:val="xl86"/>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7">
    <w:name w:val="xl87"/>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8">
    <w:name w:val="xl88"/>
    <w:basedOn w:val="Normal"/>
    <w:rsid w:val="00CB6546"/>
    <w:pPr>
      <w:spacing w:before="100" w:beforeAutospacing="1" w:after="100" w:afterAutospacing="1"/>
      <w:ind w:left="0"/>
      <w:textAlignment w:val="top"/>
    </w:pPr>
    <w:rPr>
      <w:rFonts w:ascii="Arial" w:eastAsia="Times New Roman" w:hAnsi="Arial" w:cs="Arial"/>
      <w:color w:val="FF0000"/>
      <w:sz w:val="20"/>
      <w:szCs w:val="20"/>
      <w:lang w:val="en-GB" w:eastAsia="en-GB"/>
    </w:rPr>
  </w:style>
  <w:style w:type="paragraph" w:customStyle="1" w:styleId="xl89">
    <w:name w:val="xl89"/>
    <w:basedOn w:val="Normal"/>
    <w:rsid w:val="00CB6546"/>
    <w:pPr>
      <w:pBdr>
        <w:top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0">
    <w:name w:val="xl90"/>
    <w:basedOn w:val="Normal"/>
    <w:rsid w:val="00CB65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1">
    <w:name w:val="xl91"/>
    <w:basedOn w:val="Normal"/>
    <w:rsid w:val="00CB654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2">
    <w:name w:val="xl92"/>
    <w:basedOn w:val="Normal"/>
    <w:rsid w:val="00CB6546"/>
    <w:pPr>
      <w:shd w:val="clear" w:color="000000" w:fill="FFFF00"/>
      <w:spacing w:before="100" w:beforeAutospacing="1" w:after="100" w:afterAutospacing="1"/>
      <w:ind w:left="0"/>
      <w:textAlignment w:val="top"/>
    </w:pPr>
    <w:rPr>
      <w:rFonts w:ascii="Arial" w:eastAsia="Times New Roman" w:hAnsi="Arial" w:cs="Arial"/>
      <w:b/>
      <w:bCs/>
      <w:color w:val="FF0000"/>
      <w:sz w:val="20"/>
      <w:szCs w:val="20"/>
      <w:lang w:val="en-GB" w:eastAsia="en-GB"/>
    </w:rPr>
  </w:style>
  <w:style w:type="paragraph" w:customStyle="1" w:styleId="xl93">
    <w:name w:val="xl93"/>
    <w:basedOn w:val="Normal"/>
    <w:rsid w:val="00CB6546"/>
    <w:pPr>
      <w:pBdr>
        <w:top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4">
    <w:name w:val="xl94"/>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5">
    <w:name w:val="xl95"/>
    <w:basedOn w:val="Normal"/>
    <w:rsid w:val="00CB6546"/>
    <w:pPr>
      <w:pBdr>
        <w:top w:val="single" w:sz="4" w:space="0" w:color="auto"/>
        <w:left w:val="single" w:sz="4" w:space="0" w:color="auto"/>
        <w:bottom w:val="single" w:sz="4" w:space="0" w:color="auto"/>
        <w:right w:val="single" w:sz="4" w:space="0" w:color="auto"/>
      </w:pBd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customStyle="1" w:styleId="xl96">
    <w:name w:val="xl96"/>
    <w:basedOn w:val="Normal"/>
    <w:rsid w:val="00CB6546"/>
    <w:pPr>
      <w:spacing w:before="100" w:beforeAutospacing="1" w:after="100" w:afterAutospacing="1"/>
      <w:ind w:left="0"/>
      <w:textAlignment w:val="top"/>
    </w:pPr>
    <w:rPr>
      <w:rFonts w:ascii="Arial" w:eastAsia="Times New Roman" w:hAnsi="Arial" w:cs="Arial"/>
      <w:b/>
      <w:bCs/>
      <w:color w:val="008000"/>
      <w:sz w:val="20"/>
      <w:szCs w:val="20"/>
      <w:lang w:val="en-GB" w:eastAsia="en-GB"/>
    </w:rPr>
  </w:style>
  <w:style w:type="paragraph" w:styleId="BodyText2">
    <w:name w:val="Body Text 2"/>
    <w:basedOn w:val="Normal"/>
    <w:link w:val="BodyText2Char"/>
    <w:rsid w:val="00CB6546"/>
    <w:pPr>
      <w:spacing w:before="0" w:after="120" w:line="480" w:lineRule="auto"/>
      <w:ind w:left="0"/>
    </w:pPr>
    <w:rPr>
      <w:rFonts w:ascii="Times New Roman" w:eastAsia="Times New Roman" w:hAnsi="Times New Roman" w:cs="Times New Roman"/>
    </w:rPr>
  </w:style>
  <w:style w:type="character" w:customStyle="1" w:styleId="BodyText2Char">
    <w:name w:val="Body Text 2 Char"/>
    <w:link w:val="BodyText2"/>
    <w:rsid w:val="00CB6546"/>
    <w:rPr>
      <w:rFonts w:ascii="Times New Roman" w:eastAsia="Times New Roman" w:hAnsi="Times New Roman" w:cs="Times New Roman"/>
      <w:sz w:val="24"/>
      <w:szCs w:val="24"/>
      <w:lang w:eastAsia="ja-JP"/>
    </w:rPr>
  </w:style>
  <w:style w:type="paragraph" w:customStyle="1" w:styleId="BodyTextParagraphs">
    <w:name w:val="Body Text Paragraphs"/>
    <w:basedOn w:val="BodyText"/>
    <w:link w:val="BodyTextParagraphsChar"/>
    <w:qFormat/>
    <w:rsid w:val="00CB6546"/>
  </w:style>
  <w:style w:type="character" w:customStyle="1" w:styleId="BodyTextParagraphsChar">
    <w:name w:val="Body Text Paragraphs Char"/>
    <w:link w:val="BodyTextParagraphs"/>
    <w:rsid w:val="00CB6546"/>
    <w:rPr>
      <w:rFonts w:ascii="Georgia" w:eastAsia="Georgia" w:hAnsi="Georgia" w:cs="Times New Roman"/>
      <w:sz w:val="24"/>
      <w:szCs w:val="24"/>
      <w:lang w:val="en-US" w:eastAsia="ja-JP"/>
    </w:rPr>
  </w:style>
  <w:style w:type="paragraph" w:styleId="BodyText">
    <w:name w:val="Body Text"/>
    <w:basedOn w:val="Normal"/>
    <w:link w:val="BodyTextChar"/>
    <w:uiPriority w:val="99"/>
    <w:semiHidden/>
    <w:unhideWhenUsed/>
    <w:rsid w:val="00CB6546"/>
    <w:pPr>
      <w:spacing w:after="120"/>
    </w:pPr>
    <w:rPr>
      <w:rFonts w:cs="Times New Roman"/>
      <w:lang w:val="en-US"/>
    </w:rPr>
  </w:style>
  <w:style w:type="character" w:customStyle="1" w:styleId="BodyTextChar">
    <w:name w:val="Body Text Char"/>
    <w:link w:val="BodyText"/>
    <w:uiPriority w:val="99"/>
    <w:semiHidden/>
    <w:rsid w:val="00CB6546"/>
    <w:rPr>
      <w:rFonts w:ascii="Georgia" w:eastAsia="Georgia" w:hAnsi="Georgia" w:cs="Times New Roman"/>
      <w:sz w:val="24"/>
      <w:szCs w:val="24"/>
      <w:lang w:val="en-US" w:eastAsia="ja-JP"/>
    </w:rPr>
  </w:style>
  <w:style w:type="paragraph" w:styleId="FootnoteText">
    <w:name w:val="footnote text"/>
    <w:basedOn w:val="Normal"/>
    <w:link w:val="FootnoteTextChar"/>
    <w:rsid w:val="00CB6546"/>
    <w:pPr>
      <w:spacing w:before="0" w:after="0"/>
      <w:ind w:left="0"/>
    </w:pPr>
    <w:rPr>
      <w:rFonts w:ascii="Times New Roman" w:eastAsia="Times New Roman" w:hAnsi="Times New Roman" w:cs="Times New Roman"/>
      <w:sz w:val="20"/>
      <w:szCs w:val="20"/>
    </w:rPr>
  </w:style>
  <w:style w:type="character" w:customStyle="1" w:styleId="FootnoteTextChar">
    <w:name w:val="Footnote Text Char"/>
    <w:link w:val="FootnoteText"/>
    <w:rsid w:val="00CB6546"/>
    <w:rPr>
      <w:rFonts w:ascii="Times New Roman" w:eastAsia="Times New Roman" w:hAnsi="Times New Roman" w:cs="Times New Roman"/>
      <w:sz w:val="20"/>
      <w:szCs w:val="20"/>
      <w:lang w:eastAsia="ja-JP"/>
    </w:rPr>
  </w:style>
  <w:style w:type="character" w:styleId="FootnoteReference">
    <w:name w:val="footnote reference"/>
    <w:rsid w:val="00CB6546"/>
    <w:rPr>
      <w:vertAlign w:val="superscript"/>
    </w:rPr>
  </w:style>
  <w:style w:type="character" w:customStyle="1" w:styleId="NumberedparagraphChar1">
    <w:name w:val="Numbered paragraph Char1"/>
    <w:link w:val="Numberedparagraph"/>
    <w:rsid w:val="00CB6546"/>
    <w:rPr>
      <w:rFonts w:ascii="Arial" w:eastAsia="Times New Roman" w:hAnsi="Arial" w:cs="Times New Roman"/>
      <w:szCs w:val="24"/>
    </w:rPr>
  </w:style>
  <w:style w:type="paragraph" w:styleId="DocumentMap">
    <w:name w:val="Document Map"/>
    <w:basedOn w:val="Normal"/>
    <w:link w:val="DocumentMapChar"/>
    <w:uiPriority w:val="99"/>
    <w:semiHidden/>
    <w:unhideWhenUsed/>
    <w:rsid w:val="00CB6546"/>
    <w:rPr>
      <w:rFonts w:ascii="Tahoma" w:hAnsi="Tahoma" w:cs="Times New Roman"/>
      <w:sz w:val="16"/>
      <w:szCs w:val="16"/>
      <w:lang w:val="en-US"/>
    </w:rPr>
  </w:style>
  <w:style w:type="character" w:customStyle="1" w:styleId="DocumentMapChar">
    <w:name w:val="Document Map Char"/>
    <w:link w:val="DocumentMap"/>
    <w:uiPriority w:val="99"/>
    <w:semiHidden/>
    <w:rsid w:val="00CB6546"/>
    <w:rPr>
      <w:rFonts w:ascii="Tahoma" w:eastAsia="Georgia" w:hAnsi="Tahoma" w:cs="Times New Roman"/>
      <w:sz w:val="16"/>
      <w:szCs w:val="16"/>
      <w:lang w:val="en-US" w:eastAsia="ja-JP"/>
    </w:rPr>
  </w:style>
  <w:style w:type="paragraph" w:styleId="ListBullet">
    <w:name w:val="List Bullet"/>
    <w:basedOn w:val="Normal"/>
    <w:rsid w:val="00CB6546"/>
    <w:pPr>
      <w:numPr>
        <w:numId w:val="4"/>
      </w:numPr>
      <w:spacing w:before="0"/>
      <w:jc w:val="both"/>
    </w:pPr>
    <w:rPr>
      <w:rFonts w:ascii="Arial" w:eastAsia="Times New Roman" w:hAnsi="Arial" w:cs="Times New Roman"/>
      <w:sz w:val="22"/>
      <w:lang w:val="en-GB" w:eastAsia="en-US"/>
    </w:rPr>
  </w:style>
  <w:style w:type="paragraph" w:customStyle="1" w:styleId="Bulletpar">
    <w:name w:val="Bullet par"/>
    <w:basedOn w:val="Numberedbodytext"/>
    <w:link w:val="BulletparChar"/>
    <w:qFormat/>
    <w:rsid w:val="00982DBA"/>
    <w:pPr>
      <w:numPr>
        <w:numId w:val="117"/>
      </w:numPr>
      <w:ind w:left="1135" w:hanging="284"/>
    </w:pPr>
  </w:style>
  <w:style w:type="paragraph" w:customStyle="1" w:styleId="Bullet">
    <w:name w:val="Bullet"/>
    <w:basedOn w:val="Normal"/>
    <w:rsid w:val="00CB6546"/>
    <w:pPr>
      <w:numPr>
        <w:numId w:val="5"/>
      </w:numPr>
      <w:spacing w:before="0" w:after="0"/>
    </w:pPr>
    <w:rPr>
      <w:rFonts w:ascii="Times New Roman" w:eastAsia="Times New Roman" w:hAnsi="Times New Roman" w:cs="Times New Roman"/>
      <w:sz w:val="20"/>
      <w:lang w:eastAsia="en-US"/>
    </w:rPr>
  </w:style>
  <w:style w:type="paragraph" w:styleId="CommentSubject">
    <w:name w:val="annotation subject"/>
    <w:basedOn w:val="CommentText"/>
    <w:next w:val="CommentText"/>
    <w:link w:val="CommentSubjectChar"/>
    <w:uiPriority w:val="99"/>
    <w:semiHidden/>
    <w:unhideWhenUsed/>
    <w:rsid w:val="00CB6546"/>
    <w:pPr>
      <w:spacing w:before="240" w:after="240"/>
      <w:ind w:left="720"/>
    </w:pPr>
    <w:rPr>
      <w:b/>
      <w:bCs/>
      <w:lang w:val="en-US"/>
    </w:rPr>
  </w:style>
  <w:style w:type="character" w:customStyle="1" w:styleId="CommentSubjectChar">
    <w:name w:val="Comment Subject Char"/>
    <w:link w:val="CommentSubject"/>
    <w:uiPriority w:val="99"/>
    <w:semiHidden/>
    <w:rsid w:val="00CB6546"/>
    <w:rPr>
      <w:rFonts w:ascii="Times New Roman" w:eastAsia="Times New Roman" w:hAnsi="Times New Roman" w:cs="Times New Roman"/>
      <w:b/>
      <w:bCs/>
      <w:sz w:val="20"/>
      <w:szCs w:val="20"/>
      <w:lang w:val="en-US" w:eastAsia="ja-JP"/>
    </w:rPr>
  </w:style>
  <w:style w:type="paragraph" w:styleId="NormalWeb">
    <w:name w:val="Normal (Web)"/>
    <w:basedOn w:val="Normal"/>
    <w:uiPriority w:val="99"/>
    <w:semiHidden/>
    <w:unhideWhenUsed/>
    <w:rsid w:val="00CB6546"/>
    <w:pPr>
      <w:spacing w:before="0" w:after="0" w:line="255" w:lineRule="atLeast"/>
      <w:ind w:left="0"/>
    </w:pPr>
    <w:rPr>
      <w:rFonts w:ascii="Arial" w:eastAsia="Times New Roman" w:hAnsi="Arial" w:cs="Arial"/>
      <w:color w:val="000000"/>
      <w:sz w:val="20"/>
      <w:szCs w:val="20"/>
      <w:lang w:eastAsia="en-ZA"/>
    </w:rPr>
  </w:style>
  <w:style w:type="character" w:customStyle="1" w:styleId="mw-formatted-date">
    <w:name w:val="mw-formatted-date"/>
    <w:basedOn w:val="DefaultParagraphFont"/>
    <w:rsid w:val="00CB6546"/>
  </w:style>
  <w:style w:type="character" w:customStyle="1" w:styleId="editsection">
    <w:name w:val="editsection"/>
    <w:basedOn w:val="DefaultParagraphFont"/>
    <w:rsid w:val="00CB6546"/>
  </w:style>
  <w:style w:type="character" w:customStyle="1" w:styleId="mw-headline">
    <w:name w:val="mw-headline"/>
    <w:basedOn w:val="DefaultParagraphFont"/>
    <w:rsid w:val="00CB6546"/>
  </w:style>
  <w:style w:type="paragraph" w:styleId="Revision">
    <w:name w:val="Revision"/>
    <w:hidden/>
    <w:semiHidden/>
    <w:rsid w:val="00CB6546"/>
    <w:pPr>
      <w:spacing w:before="240"/>
    </w:pPr>
    <w:rPr>
      <w:rFonts w:ascii="Georgia" w:eastAsia="Georgia" w:hAnsi="Georgia" w:cs="Georgia"/>
      <w:sz w:val="24"/>
      <w:szCs w:val="24"/>
      <w:lang w:eastAsia="ja-JP"/>
    </w:rPr>
  </w:style>
  <w:style w:type="paragraph" w:customStyle="1" w:styleId="Definitions">
    <w:name w:val="Definitions"/>
    <w:basedOn w:val="Normal"/>
    <w:link w:val="DefinitionsChar"/>
    <w:qFormat/>
    <w:rsid w:val="009D46B2"/>
    <w:pPr>
      <w:keepNext/>
      <w:keepLines/>
      <w:pBdr>
        <w:top w:val="single" w:sz="4" w:space="1" w:color="auto"/>
        <w:left w:val="single" w:sz="4" w:space="4" w:color="auto"/>
        <w:bottom w:val="single" w:sz="4" w:space="1" w:color="auto"/>
        <w:right w:val="single" w:sz="4" w:space="4" w:color="auto"/>
      </w:pBdr>
      <w:shd w:val="clear" w:color="auto" w:fill="C6D9F1" w:themeFill="text2" w:themeFillTint="33"/>
      <w:ind w:left="0"/>
    </w:pPr>
    <w:rPr>
      <w:rFonts w:ascii="Arial" w:hAnsi="Arial" w:cs="Arial"/>
      <w:sz w:val="22"/>
      <w:szCs w:val="22"/>
    </w:rPr>
  </w:style>
  <w:style w:type="paragraph" w:styleId="EndnoteText">
    <w:name w:val="endnote text"/>
    <w:basedOn w:val="Normal"/>
    <w:link w:val="EndnoteTextChar"/>
    <w:uiPriority w:val="99"/>
    <w:semiHidden/>
    <w:unhideWhenUsed/>
    <w:rsid w:val="00CB6546"/>
    <w:rPr>
      <w:rFonts w:cs="Times New Roman"/>
      <w:sz w:val="20"/>
      <w:szCs w:val="20"/>
    </w:rPr>
  </w:style>
  <w:style w:type="character" w:customStyle="1" w:styleId="EndnoteTextChar">
    <w:name w:val="Endnote Text Char"/>
    <w:link w:val="EndnoteText"/>
    <w:uiPriority w:val="99"/>
    <w:semiHidden/>
    <w:rsid w:val="00CB6546"/>
    <w:rPr>
      <w:rFonts w:ascii="Georgia" w:eastAsia="Georgia" w:hAnsi="Georgia" w:cs="Times New Roman"/>
      <w:sz w:val="20"/>
      <w:szCs w:val="20"/>
      <w:lang w:eastAsia="ja-JP"/>
    </w:rPr>
  </w:style>
  <w:style w:type="character" w:customStyle="1" w:styleId="DefinitionsChar">
    <w:name w:val="Definitions Char"/>
    <w:link w:val="Definitions"/>
    <w:rsid w:val="009D46B2"/>
    <w:rPr>
      <w:rFonts w:ascii="Arial" w:eastAsia="Georgia" w:hAnsi="Arial" w:cs="Arial"/>
      <w:sz w:val="22"/>
      <w:szCs w:val="22"/>
      <w:shd w:val="clear" w:color="auto" w:fill="C6D9F1" w:themeFill="text2" w:themeFillTint="33"/>
      <w:lang w:eastAsia="ja-JP"/>
    </w:rPr>
  </w:style>
  <w:style w:type="character" w:styleId="EndnoteReference">
    <w:name w:val="endnote reference"/>
    <w:uiPriority w:val="99"/>
    <w:semiHidden/>
    <w:unhideWhenUsed/>
    <w:rsid w:val="00CB6546"/>
    <w:rPr>
      <w:vertAlign w:val="superscript"/>
    </w:rPr>
  </w:style>
  <w:style w:type="paragraph" w:styleId="TOCHeading">
    <w:name w:val="TOC Heading"/>
    <w:basedOn w:val="Heading1"/>
    <w:next w:val="Normal"/>
    <w:uiPriority w:val="39"/>
    <w:qFormat/>
    <w:rsid w:val="00CB6546"/>
    <w:pPr>
      <w:keepNext/>
      <w:keepLines/>
      <w:pBdr>
        <w:bottom w:val="none" w:sz="0" w:space="0" w:color="auto"/>
      </w:pBdr>
      <w:spacing w:before="480" w:after="0" w:line="276" w:lineRule="auto"/>
      <w:ind w:left="0"/>
      <w:outlineLvl w:val="9"/>
    </w:pPr>
    <w:rPr>
      <w:rFonts w:ascii="Cambria" w:eastAsia="Times New Roman" w:hAnsi="Cambria"/>
      <w:bCs/>
      <w:color w:val="365F91"/>
      <w:sz w:val="28"/>
      <w:szCs w:val="28"/>
      <w:lang w:val="en-US" w:eastAsia="en-US"/>
    </w:rPr>
  </w:style>
  <w:style w:type="paragraph" w:customStyle="1" w:styleId="NoNrBody">
    <w:name w:val="No Nr Body"/>
    <w:basedOn w:val="Normal"/>
    <w:link w:val="NoNrBodyChar"/>
    <w:qFormat/>
    <w:rsid w:val="00CB6546"/>
    <w:pPr>
      <w:ind w:left="454"/>
    </w:pPr>
    <w:rPr>
      <w:rFonts w:ascii="Arial" w:hAnsi="Arial" w:cs="Times New Roman"/>
      <w:sz w:val="20"/>
      <w:szCs w:val="20"/>
    </w:rPr>
  </w:style>
  <w:style w:type="character" w:customStyle="1" w:styleId="NoNrBodyChar">
    <w:name w:val="No Nr Body Char"/>
    <w:link w:val="NoNrBody"/>
    <w:rsid w:val="00CB6546"/>
    <w:rPr>
      <w:rFonts w:ascii="Arial" w:eastAsia="Georgia" w:hAnsi="Arial" w:cs="Times New Roman"/>
      <w:lang w:eastAsia="ja-JP"/>
    </w:rPr>
  </w:style>
  <w:style w:type="table" w:customStyle="1" w:styleId="LightShading-Accent11">
    <w:name w:val="Light Shading - Accent 11"/>
    <w:basedOn w:val="TableNormal"/>
    <w:uiPriority w:val="60"/>
    <w:rsid w:val="00CB6546"/>
    <w:rPr>
      <w:rFonts w:ascii="Georgia" w:eastAsia="Georgia" w:hAnsi="Georgia" w:cs="Georgia"/>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21">
    <w:name w:val="Medium Shading 21"/>
    <w:basedOn w:val="TableNormal"/>
    <w:uiPriority w:val="64"/>
    <w:rsid w:val="00CB6546"/>
    <w:rPr>
      <w:rFonts w:ascii="Georgia" w:eastAsia="Georgia" w:hAnsi="Georgia" w:cs="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6546"/>
    <w:rPr>
      <w:rFonts w:ascii="Georgia" w:eastAsia="Georgia" w:hAnsi="Georgia" w:cs="Georg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2Numberedpara">
    <w:name w:val="2  Numbered para"/>
    <w:basedOn w:val="Normal"/>
    <w:rsid w:val="00CB6546"/>
    <w:pPr>
      <w:numPr>
        <w:numId w:val="9"/>
      </w:numPr>
      <w:spacing w:after="0" w:line="360" w:lineRule="auto"/>
      <w:jc w:val="both"/>
    </w:pPr>
    <w:rPr>
      <w:rFonts w:ascii="Arial" w:eastAsia="Times New Roman" w:hAnsi="Arial" w:cs="Times New Roman"/>
      <w:snapToGrid w:val="0"/>
      <w:szCs w:val="20"/>
      <w:lang w:val="en-US" w:eastAsia="en-US"/>
    </w:rPr>
  </w:style>
  <w:style w:type="paragraph" w:customStyle="1" w:styleId="SubParagraphNumbered">
    <w:name w:val="Sub Paragraph Numbered"/>
    <w:basedOn w:val="Numberedparagraph"/>
    <w:link w:val="SubParagraphNumberedChar"/>
    <w:qFormat/>
    <w:rsid w:val="00CB6546"/>
    <w:pPr>
      <w:numPr>
        <w:ilvl w:val="1"/>
        <w:numId w:val="10"/>
      </w:numPr>
      <w:tabs>
        <w:tab w:val="clear" w:pos="851"/>
      </w:tabs>
      <w:spacing w:before="120" w:after="120"/>
    </w:pPr>
    <w:rPr>
      <w:i/>
      <w:szCs w:val="20"/>
    </w:rPr>
  </w:style>
  <w:style w:type="character" w:customStyle="1" w:styleId="SubParagraphNumberedChar">
    <w:name w:val="Sub Paragraph Numbered Char"/>
    <w:link w:val="SubParagraphNumbered"/>
    <w:rsid w:val="00CB6546"/>
    <w:rPr>
      <w:rFonts w:ascii="Arial" w:eastAsia="Times New Roman" w:hAnsi="Arial" w:cs="Arial"/>
      <w:i/>
    </w:rPr>
  </w:style>
  <w:style w:type="table" w:customStyle="1" w:styleId="LightGrid1">
    <w:name w:val="Light Grid1"/>
    <w:basedOn w:val="TableNormal"/>
    <w:uiPriority w:val="62"/>
    <w:rsid w:val="00CB6546"/>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ParagraphNumbered">
    <w:name w:val="Paragraph Numbered"/>
    <w:basedOn w:val="Heading2"/>
    <w:link w:val="ParagraphNumberedChar"/>
    <w:qFormat/>
    <w:rsid w:val="00CB6546"/>
    <w:pPr>
      <w:keepNext/>
      <w:numPr>
        <w:numId w:val="12"/>
      </w:numPr>
      <w:spacing w:before="120" w:after="120"/>
      <w:jc w:val="both"/>
    </w:pPr>
    <w:rPr>
      <w:rFonts w:ascii="Arial" w:eastAsia="Times New Roman" w:hAnsi="Arial"/>
      <w:b w:val="0"/>
      <w:color w:val="438086"/>
    </w:rPr>
  </w:style>
  <w:style w:type="character" w:customStyle="1" w:styleId="ParagraphNumberedChar">
    <w:name w:val="Paragraph Numbered Char"/>
    <w:link w:val="ParagraphNumbered"/>
    <w:rsid w:val="00CB6546"/>
    <w:rPr>
      <w:rFonts w:ascii="Arial" w:eastAsia="Times New Roman" w:hAnsi="Arial" w:cs="Times New Roman"/>
      <w:b w:val="0"/>
      <w:color w:val="438086"/>
      <w:sz w:val="28"/>
      <w:szCs w:val="24"/>
      <w:lang w:eastAsia="ja-JP"/>
    </w:rPr>
  </w:style>
  <w:style w:type="table" w:styleId="MediumGrid3-Accent1">
    <w:name w:val="Medium Grid 3 Accent 1"/>
    <w:basedOn w:val="TableNormal"/>
    <w:uiPriority w:val="69"/>
    <w:rsid w:val="005A417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2-Accent1">
    <w:name w:val="Medium Grid 2 Accent 1"/>
    <w:basedOn w:val="TableNormal"/>
    <w:uiPriority w:val="68"/>
    <w:rsid w:val="005A417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1-Accent5">
    <w:name w:val="Medium Grid 1 Accent 5"/>
    <w:basedOn w:val="TableNormal"/>
    <w:uiPriority w:val="67"/>
    <w:rsid w:val="005A417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5">
    <w:name w:val="Medium Shading 1 Accent 5"/>
    <w:basedOn w:val="TableNormal"/>
    <w:uiPriority w:val="63"/>
    <w:rsid w:val="005A417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Default">
    <w:name w:val="Default"/>
    <w:rsid w:val="000B0F24"/>
    <w:pPr>
      <w:autoSpaceDE w:val="0"/>
      <w:autoSpaceDN w:val="0"/>
      <w:adjustRightInd w:val="0"/>
    </w:pPr>
    <w:rPr>
      <w:rFonts w:ascii="Arial" w:hAnsi="Arial" w:cs="Arial"/>
      <w:color w:val="000000"/>
      <w:sz w:val="24"/>
      <w:szCs w:val="24"/>
      <w:lang w:eastAsia="en-US"/>
    </w:rPr>
  </w:style>
  <w:style w:type="character" w:customStyle="1" w:styleId="googqs-tidbit-0">
    <w:name w:val="goog_qs-tidbit-0"/>
    <w:basedOn w:val="DefaultParagraphFont"/>
    <w:rsid w:val="00DB7566"/>
  </w:style>
  <w:style w:type="character" w:customStyle="1" w:styleId="dnindex1">
    <w:name w:val="dnindex1"/>
    <w:rsid w:val="005B5642"/>
    <w:rPr>
      <w:b/>
      <w:bCs/>
      <w:vanish w:val="0"/>
      <w:webHidden w:val="0"/>
      <w:color w:val="7B7B7B"/>
      <w:specVanish/>
    </w:rPr>
  </w:style>
  <w:style w:type="character" w:customStyle="1" w:styleId="googqs-tidbit1">
    <w:name w:val="goog_qs-tidbit1"/>
    <w:rsid w:val="005B5642"/>
    <w:rPr>
      <w:vanish w:val="0"/>
      <w:webHidden w:val="0"/>
      <w:specVanish/>
    </w:rPr>
  </w:style>
  <w:style w:type="character" w:customStyle="1" w:styleId="st1">
    <w:name w:val="st1"/>
    <w:basedOn w:val="DefaultParagraphFont"/>
    <w:rsid w:val="007008F7"/>
  </w:style>
  <w:style w:type="table" w:styleId="ColorfulGrid-Accent1">
    <w:name w:val="Colorful Grid Accent 1"/>
    <w:basedOn w:val="TableNormal"/>
    <w:uiPriority w:val="73"/>
    <w:rsid w:val="001305B7"/>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DarkList-Accent1">
    <w:name w:val="Dark List Accent 1"/>
    <w:basedOn w:val="TableNormal"/>
    <w:uiPriority w:val="70"/>
    <w:rsid w:val="001305B7"/>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5">
    <w:name w:val="Medium Grid 3 Accent 5"/>
    <w:basedOn w:val="TableNormal"/>
    <w:uiPriority w:val="69"/>
    <w:rsid w:val="001305B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LightGrid2">
    <w:name w:val="Light Grid2"/>
    <w:basedOn w:val="TableNormal"/>
    <w:uiPriority w:val="62"/>
    <w:rsid w:val="00BA728D"/>
    <w:rPr>
      <w:rFonts w:ascii="Times New Roman" w:eastAsia="Times New Roman" w:hAnsi="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1-Accent11">
    <w:name w:val="Medium Shading 1 - Accent 11"/>
    <w:basedOn w:val="TableNormal"/>
    <w:uiPriority w:val="63"/>
    <w:rsid w:val="00B16C8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B16C8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MediumList2-Accent1">
    <w:name w:val="Medium List 2 Accent 1"/>
    <w:basedOn w:val="TableNormal"/>
    <w:uiPriority w:val="66"/>
    <w:rsid w:val="001D4EB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Shading-Accent12">
    <w:name w:val="Light Shading - Accent 12"/>
    <w:basedOn w:val="TableNormal"/>
    <w:uiPriority w:val="60"/>
    <w:rsid w:val="002A7CA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MediumShading1-Accent12">
    <w:name w:val="Medium Shading 1 - Accent 12"/>
    <w:basedOn w:val="TableNormal"/>
    <w:uiPriority w:val="63"/>
    <w:rsid w:val="0027191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2">
    <w:name w:val="Light Grid - Accent 12"/>
    <w:basedOn w:val="TableNormal"/>
    <w:uiPriority w:val="62"/>
    <w:rsid w:val="00E11B2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1">
    <w:name w:val="Light List - Accent 11"/>
    <w:basedOn w:val="TableNormal"/>
    <w:uiPriority w:val="61"/>
    <w:rsid w:val="008E2E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signPrinciples">
    <w:name w:val="Design Principles"/>
    <w:basedOn w:val="NoNrBody"/>
    <w:link w:val="DesignPrinciplesChar"/>
    <w:qFormat/>
    <w:rsid w:val="00E401AE"/>
    <w:pPr>
      <w:ind w:left="1134"/>
    </w:pPr>
    <w:rPr>
      <w:b/>
      <w:i/>
    </w:rPr>
  </w:style>
  <w:style w:type="character" w:customStyle="1" w:styleId="DesignPrinciplesChar">
    <w:name w:val="Design Principles Char"/>
    <w:link w:val="DesignPrinciples"/>
    <w:rsid w:val="00E401AE"/>
    <w:rPr>
      <w:rFonts w:ascii="Arial" w:eastAsia="Georgia" w:hAnsi="Arial" w:cs="Times New Roman"/>
      <w:b/>
      <w:i/>
      <w:lang w:eastAsia="ja-JP"/>
    </w:rPr>
  </w:style>
  <w:style w:type="table" w:customStyle="1" w:styleId="MediumShading1-Accent13">
    <w:name w:val="Medium Shading 1 - Accent 13"/>
    <w:basedOn w:val="TableNormal"/>
    <w:uiPriority w:val="63"/>
    <w:rsid w:val="00161A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3">
    <w:name w:val="Light Grid - Accent 13"/>
    <w:basedOn w:val="TableNormal"/>
    <w:uiPriority w:val="62"/>
    <w:rsid w:val="009D22C4"/>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8774D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4">
    <w:name w:val="Medium Shading 1 - Accent 14"/>
    <w:basedOn w:val="TableNormal"/>
    <w:uiPriority w:val="63"/>
    <w:rsid w:val="009633CB"/>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4">
    <w:name w:val="Light Grid - Accent 14"/>
    <w:basedOn w:val="TableNormal"/>
    <w:uiPriority w:val="62"/>
    <w:rsid w:val="00A4618B"/>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12">
    <w:name w:val="Medium Shading 2 - Accent 12"/>
    <w:basedOn w:val="TableNormal"/>
    <w:uiPriority w:val="64"/>
    <w:rsid w:val="0043039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5">
    <w:name w:val="Medium Shading 1 - Accent 15"/>
    <w:basedOn w:val="TableNormal"/>
    <w:uiPriority w:val="63"/>
    <w:rsid w:val="0043039D"/>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5">
    <w:name w:val="Light Grid - Accent 15"/>
    <w:basedOn w:val="TableNormal"/>
    <w:uiPriority w:val="62"/>
    <w:rsid w:val="00B520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gbl-hangindentlevel01">
    <w:name w:val="gbl-hangindentlevel01"/>
    <w:basedOn w:val="Normal"/>
    <w:rsid w:val="006467C8"/>
    <w:pPr>
      <w:spacing w:before="180" w:after="0"/>
      <w:ind w:left="1134" w:hanging="1134"/>
      <w:jc w:val="both"/>
    </w:pPr>
    <w:rPr>
      <w:rFonts w:ascii="Verdana" w:eastAsia="Times New Roman" w:hAnsi="Verdana" w:cs="Times New Roman"/>
      <w:color w:val="000000"/>
      <w:sz w:val="18"/>
      <w:szCs w:val="18"/>
      <w:lang w:val="en-US" w:eastAsia="en-US"/>
    </w:rPr>
  </w:style>
  <w:style w:type="paragraph" w:customStyle="1" w:styleId="gbl-paraindentnone">
    <w:name w:val="gbl-paraindentnone"/>
    <w:basedOn w:val="Normal"/>
    <w:rsid w:val="006467C8"/>
    <w:pPr>
      <w:spacing w:before="180" w:after="0"/>
      <w:ind w:left="0"/>
      <w:jc w:val="both"/>
    </w:pPr>
    <w:rPr>
      <w:rFonts w:ascii="Verdana" w:eastAsia="Times New Roman" w:hAnsi="Verdana" w:cs="Times New Roman"/>
      <w:color w:val="000000"/>
      <w:sz w:val="18"/>
      <w:szCs w:val="18"/>
      <w:lang w:val="en-US" w:eastAsia="en-US"/>
    </w:rPr>
  </w:style>
  <w:style w:type="table" w:styleId="MediumShading1-Accent1">
    <w:name w:val="Medium Shading 1 Accent 1"/>
    <w:basedOn w:val="TableNormal"/>
    <w:uiPriority w:val="63"/>
    <w:rsid w:val="0003410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ulletparChar">
    <w:name w:val="Bullet par Char"/>
    <w:basedOn w:val="DefaultParagraphFont"/>
    <w:link w:val="Bulletpar"/>
    <w:rsid w:val="00EF2575"/>
    <w:rPr>
      <w:rFonts w:ascii="Arial" w:eastAsia="Times New Roman" w:hAnsi="Arial"/>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301">
      <w:bodyDiv w:val="1"/>
      <w:marLeft w:val="0"/>
      <w:marRight w:val="0"/>
      <w:marTop w:val="0"/>
      <w:marBottom w:val="0"/>
      <w:divBdr>
        <w:top w:val="none" w:sz="0" w:space="0" w:color="auto"/>
        <w:left w:val="none" w:sz="0" w:space="0" w:color="auto"/>
        <w:bottom w:val="none" w:sz="0" w:space="0" w:color="auto"/>
        <w:right w:val="none" w:sz="0" w:space="0" w:color="auto"/>
      </w:divBdr>
      <w:divsChild>
        <w:div w:id="1657608661">
          <w:marLeft w:val="0"/>
          <w:marRight w:val="0"/>
          <w:marTop w:val="0"/>
          <w:marBottom w:val="0"/>
          <w:divBdr>
            <w:top w:val="none" w:sz="0" w:space="0" w:color="auto"/>
            <w:left w:val="none" w:sz="0" w:space="0" w:color="auto"/>
            <w:bottom w:val="none" w:sz="0" w:space="0" w:color="auto"/>
            <w:right w:val="none" w:sz="0" w:space="0" w:color="auto"/>
          </w:divBdr>
          <w:divsChild>
            <w:div w:id="1497301889">
              <w:marLeft w:val="0"/>
              <w:marRight w:val="0"/>
              <w:marTop w:val="0"/>
              <w:marBottom w:val="0"/>
              <w:divBdr>
                <w:top w:val="none" w:sz="0" w:space="0" w:color="auto"/>
                <w:left w:val="none" w:sz="0" w:space="0" w:color="auto"/>
                <w:bottom w:val="none" w:sz="0" w:space="0" w:color="auto"/>
                <w:right w:val="none" w:sz="0" w:space="0" w:color="auto"/>
              </w:divBdr>
              <w:divsChild>
                <w:div w:id="12172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80528">
      <w:bodyDiv w:val="1"/>
      <w:marLeft w:val="0"/>
      <w:marRight w:val="0"/>
      <w:marTop w:val="0"/>
      <w:marBottom w:val="0"/>
      <w:divBdr>
        <w:top w:val="none" w:sz="0" w:space="0" w:color="auto"/>
        <w:left w:val="none" w:sz="0" w:space="0" w:color="auto"/>
        <w:bottom w:val="none" w:sz="0" w:space="0" w:color="auto"/>
        <w:right w:val="none" w:sz="0" w:space="0" w:color="auto"/>
      </w:divBdr>
    </w:div>
    <w:div w:id="90247149">
      <w:bodyDiv w:val="1"/>
      <w:marLeft w:val="0"/>
      <w:marRight w:val="0"/>
      <w:marTop w:val="0"/>
      <w:marBottom w:val="0"/>
      <w:divBdr>
        <w:top w:val="none" w:sz="0" w:space="0" w:color="auto"/>
        <w:left w:val="none" w:sz="0" w:space="0" w:color="auto"/>
        <w:bottom w:val="none" w:sz="0" w:space="0" w:color="auto"/>
        <w:right w:val="none" w:sz="0" w:space="0" w:color="auto"/>
      </w:divBdr>
      <w:divsChild>
        <w:div w:id="708917152">
          <w:marLeft w:val="0"/>
          <w:marRight w:val="0"/>
          <w:marTop w:val="0"/>
          <w:marBottom w:val="0"/>
          <w:divBdr>
            <w:top w:val="none" w:sz="0" w:space="0" w:color="auto"/>
            <w:left w:val="none" w:sz="0" w:space="0" w:color="auto"/>
            <w:bottom w:val="none" w:sz="0" w:space="0" w:color="auto"/>
            <w:right w:val="none" w:sz="0" w:space="0" w:color="auto"/>
          </w:divBdr>
          <w:divsChild>
            <w:div w:id="189688096">
              <w:marLeft w:val="0"/>
              <w:marRight w:val="0"/>
              <w:marTop w:val="0"/>
              <w:marBottom w:val="0"/>
              <w:divBdr>
                <w:top w:val="none" w:sz="0" w:space="0" w:color="auto"/>
                <w:left w:val="none" w:sz="0" w:space="0" w:color="auto"/>
                <w:bottom w:val="none" w:sz="0" w:space="0" w:color="auto"/>
                <w:right w:val="none" w:sz="0" w:space="0" w:color="auto"/>
              </w:divBdr>
              <w:divsChild>
                <w:div w:id="11041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4202">
      <w:bodyDiv w:val="1"/>
      <w:marLeft w:val="0"/>
      <w:marRight w:val="0"/>
      <w:marTop w:val="0"/>
      <w:marBottom w:val="0"/>
      <w:divBdr>
        <w:top w:val="none" w:sz="0" w:space="0" w:color="auto"/>
        <w:left w:val="none" w:sz="0" w:space="0" w:color="auto"/>
        <w:bottom w:val="none" w:sz="0" w:space="0" w:color="auto"/>
        <w:right w:val="none" w:sz="0" w:space="0" w:color="auto"/>
      </w:divBdr>
    </w:div>
    <w:div w:id="131824729">
      <w:bodyDiv w:val="1"/>
      <w:marLeft w:val="0"/>
      <w:marRight w:val="0"/>
      <w:marTop w:val="0"/>
      <w:marBottom w:val="0"/>
      <w:divBdr>
        <w:top w:val="none" w:sz="0" w:space="0" w:color="auto"/>
        <w:left w:val="none" w:sz="0" w:space="0" w:color="auto"/>
        <w:bottom w:val="none" w:sz="0" w:space="0" w:color="auto"/>
        <w:right w:val="none" w:sz="0" w:space="0" w:color="auto"/>
      </w:divBdr>
    </w:div>
    <w:div w:id="264700651">
      <w:bodyDiv w:val="1"/>
      <w:marLeft w:val="0"/>
      <w:marRight w:val="0"/>
      <w:marTop w:val="0"/>
      <w:marBottom w:val="0"/>
      <w:divBdr>
        <w:top w:val="none" w:sz="0" w:space="0" w:color="auto"/>
        <w:left w:val="none" w:sz="0" w:space="0" w:color="auto"/>
        <w:bottom w:val="none" w:sz="0" w:space="0" w:color="auto"/>
        <w:right w:val="none" w:sz="0" w:space="0" w:color="auto"/>
      </w:divBdr>
    </w:div>
    <w:div w:id="290936935">
      <w:bodyDiv w:val="1"/>
      <w:marLeft w:val="0"/>
      <w:marRight w:val="0"/>
      <w:marTop w:val="0"/>
      <w:marBottom w:val="0"/>
      <w:divBdr>
        <w:top w:val="none" w:sz="0" w:space="0" w:color="auto"/>
        <w:left w:val="none" w:sz="0" w:space="0" w:color="auto"/>
        <w:bottom w:val="none" w:sz="0" w:space="0" w:color="auto"/>
        <w:right w:val="none" w:sz="0" w:space="0" w:color="auto"/>
      </w:divBdr>
      <w:divsChild>
        <w:div w:id="2059280300">
          <w:marLeft w:val="0"/>
          <w:marRight w:val="0"/>
          <w:marTop w:val="0"/>
          <w:marBottom w:val="0"/>
          <w:divBdr>
            <w:top w:val="none" w:sz="0" w:space="0" w:color="auto"/>
            <w:left w:val="none" w:sz="0" w:space="0" w:color="auto"/>
            <w:bottom w:val="none" w:sz="0" w:space="0" w:color="auto"/>
            <w:right w:val="none" w:sz="0" w:space="0" w:color="auto"/>
          </w:divBdr>
          <w:divsChild>
            <w:div w:id="1050693971">
              <w:marLeft w:val="0"/>
              <w:marRight w:val="0"/>
              <w:marTop w:val="0"/>
              <w:marBottom w:val="0"/>
              <w:divBdr>
                <w:top w:val="none" w:sz="0" w:space="0" w:color="auto"/>
                <w:left w:val="none" w:sz="0" w:space="0" w:color="auto"/>
                <w:bottom w:val="none" w:sz="0" w:space="0" w:color="auto"/>
                <w:right w:val="none" w:sz="0" w:space="0" w:color="auto"/>
              </w:divBdr>
              <w:divsChild>
                <w:div w:id="13652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100719">
      <w:bodyDiv w:val="1"/>
      <w:marLeft w:val="0"/>
      <w:marRight w:val="0"/>
      <w:marTop w:val="0"/>
      <w:marBottom w:val="0"/>
      <w:divBdr>
        <w:top w:val="none" w:sz="0" w:space="0" w:color="auto"/>
        <w:left w:val="none" w:sz="0" w:space="0" w:color="auto"/>
        <w:bottom w:val="none" w:sz="0" w:space="0" w:color="auto"/>
        <w:right w:val="none" w:sz="0" w:space="0" w:color="auto"/>
      </w:divBdr>
    </w:div>
    <w:div w:id="450173644">
      <w:bodyDiv w:val="1"/>
      <w:marLeft w:val="0"/>
      <w:marRight w:val="0"/>
      <w:marTop w:val="0"/>
      <w:marBottom w:val="0"/>
      <w:divBdr>
        <w:top w:val="none" w:sz="0" w:space="0" w:color="auto"/>
        <w:left w:val="none" w:sz="0" w:space="0" w:color="auto"/>
        <w:bottom w:val="none" w:sz="0" w:space="0" w:color="auto"/>
        <w:right w:val="none" w:sz="0" w:space="0" w:color="auto"/>
      </w:divBdr>
      <w:divsChild>
        <w:div w:id="1847212680">
          <w:marLeft w:val="0"/>
          <w:marRight w:val="0"/>
          <w:marTop w:val="0"/>
          <w:marBottom w:val="0"/>
          <w:divBdr>
            <w:top w:val="none" w:sz="0" w:space="0" w:color="auto"/>
            <w:left w:val="none" w:sz="0" w:space="0" w:color="auto"/>
            <w:bottom w:val="none" w:sz="0" w:space="0" w:color="auto"/>
            <w:right w:val="none" w:sz="0" w:space="0" w:color="auto"/>
          </w:divBdr>
          <w:divsChild>
            <w:div w:id="67966583">
              <w:marLeft w:val="0"/>
              <w:marRight w:val="0"/>
              <w:marTop w:val="0"/>
              <w:marBottom w:val="0"/>
              <w:divBdr>
                <w:top w:val="none" w:sz="0" w:space="0" w:color="auto"/>
                <w:left w:val="none" w:sz="0" w:space="0" w:color="auto"/>
                <w:bottom w:val="none" w:sz="0" w:space="0" w:color="auto"/>
                <w:right w:val="none" w:sz="0" w:space="0" w:color="auto"/>
              </w:divBdr>
              <w:divsChild>
                <w:div w:id="2240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81544">
      <w:bodyDiv w:val="1"/>
      <w:marLeft w:val="0"/>
      <w:marRight w:val="0"/>
      <w:marTop w:val="0"/>
      <w:marBottom w:val="0"/>
      <w:divBdr>
        <w:top w:val="none" w:sz="0" w:space="0" w:color="auto"/>
        <w:left w:val="none" w:sz="0" w:space="0" w:color="auto"/>
        <w:bottom w:val="none" w:sz="0" w:space="0" w:color="auto"/>
        <w:right w:val="none" w:sz="0" w:space="0" w:color="auto"/>
      </w:divBdr>
    </w:div>
    <w:div w:id="454519966">
      <w:bodyDiv w:val="1"/>
      <w:marLeft w:val="0"/>
      <w:marRight w:val="0"/>
      <w:marTop w:val="0"/>
      <w:marBottom w:val="0"/>
      <w:divBdr>
        <w:top w:val="none" w:sz="0" w:space="0" w:color="auto"/>
        <w:left w:val="none" w:sz="0" w:space="0" w:color="auto"/>
        <w:bottom w:val="none" w:sz="0" w:space="0" w:color="auto"/>
        <w:right w:val="none" w:sz="0" w:space="0" w:color="auto"/>
      </w:divBdr>
    </w:div>
    <w:div w:id="464546125">
      <w:bodyDiv w:val="1"/>
      <w:marLeft w:val="0"/>
      <w:marRight w:val="0"/>
      <w:marTop w:val="0"/>
      <w:marBottom w:val="0"/>
      <w:divBdr>
        <w:top w:val="none" w:sz="0" w:space="0" w:color="auto"/>
        <w:left w:val="none" w:sz="0" w:space="0" w:color="auto"/>
        <w:bottom w:val="none" w:sz="0" w:space="0" w:color="auto"/>
        <w:right w:val="none" w:sz="0" w:space="0" w:color="auto"/>
      </w:divBdr>
    </w:div>
    <w:div w:id="467822636">
      <w:bodyDiv w:val="1"/>
      <w:marLeft w:val="0"/>
      <w:marRight w:val="0"/>
      <w:marTop w:val="0"/>
      <w:marBottom w:val="0"/>
      <w:divBdr>
        <w:top w:val="none" w:sz="0" w:space="0" w:color="auto"/>
        <w:left w:val="none" w:sz="0" w:space="0" w:color="auto"/>
        <w:bottom w:val="none" w:sz="0" w:space="0" w:color="auto"/>
        <w:right w:val="none" w:sz="0" w:space="0" w:color="auto"/>
      </w:divBdr>
    </w:div>
    <w:div w:id="513224461">
      <w:bodyDiv w:val="1"/>
      <w:marLeft w:val="0"/>
      <w:marRight w:val="0"/>
      <w:marTop w:val="0"/>
      <w:marBottom w:val="0"/>
      <w:divBdr>
        <w:top w:val="none" w:sz="0" w:space="0" w:color="auto"/>
        <w:left w:val="none" w:sz="0" w:space="0" w:color="auto"/>
        <w:bottom w:val="none" w:sz="0" w:space="0" w:color="auto"/>
        <w:right w:val="none" w:sz="0" w:space="0" w:color="auto"/>
      </w:divBdr>
    </w:div>
    <w:div w:id="518542220">
      <w:bodyDiv w:val="1"/>
      <w:marLeft w:val="0"/>
      <w:marRight w:val="0"/>
      <w:marTop w:val="0"/>
      <w:marBottom w:val="0"/>
      <w:divBdr>
        <w:top w:val="none" w:sz="0" w:space="0" w:color="auto"/>
        <w:left w:val="none" w:sz="0" w:space="0" w:color="auto"/>
        <w:bottom w:val="none" w:sz="0" w:space="0" w:color="auto"/>
        <w:right w:val="none" w:sz="0" w:space="0" w:color="auto"/>
      </w:divBdr>
    </w:div>
    <w:div w:id="585724044">
      <w:bodyDiv w:val="1"/>
      <w:marLeft w:val="0"/>
      <w:marRight w:val="0"/>
      <w:marTop w:val="0"/>
      <w:marBottom w:val="0"/>
      <w:divBdr>
        <w:top w:val="none" w:sz="0" w:space="0" w:color="auto"/>
        <w:left w:val="none" w:sz="0" w:space="0" w:color="auto"/>
        <w:bottom w:val="none" w:sz="0" w:space="0" w:color="auto"/>
        <w:right w:val="none" w:sz="0" w:space="0" w:color="auto"/>
      </w:divBdr>
    </w:div>
    <w:div w:id="710422469">
      <w:bodyDiv w:val="1"/>
      <w:marLeft w:val="0"/>
      <w:marRight w:val="0"/>
      <w:marTop w:val="0"/>
      <w:marBottom w:val="0"/>
      <w:divBdr>
        <w:top w:val="none" w:sz="0" w:space="0" w:color="auto"/>
        <w:left w:val="none" w:sz="0" w:space="0" w:color="auto"/>
        <w:bottom w:val="none" w:sz="0" w:space="0" w:color="auto"/>
        <w:right w:val="none" w:sz="0" w:space="0" w:color="auto"/>
      </w:divBdr>
    </w:div>
    <w:div w:id="776368813">
      <w:bodyDiv w:val="1"/>
      <w:marLeft w:val="0"/>
      <w:marRight w:val="0"/>
      <w:marTop w:val="0"/>
      <w:marBottom w:val="0"/>
      <w:divBdr>
        <w:top w:val="none" w:sz="0" w:space="0" w:color="auto"/>
        <w:left w:val="none" w:sz="0" w:space="0" w:color="auto"/>
        <w:bottom w:val="none" w:sz="0" w:space="0" w:color="auto"/>
        <w:right w:val="none" w:sz="0" w:space="0" w:color="auto"/>
      </w:divBdr>
    </w:div>
    <w:div w:id="881289268">
      <w:bodyDiv w:val="1"/>
      <w:marLeft w:val="0"/>
      <w:marRight w:val="0"/>
      <w:marTop w:val="0"/>
      <w:marBottom w:val="0"/>
      <w:divBdr>
        <w:top w:val="none" w:sz="0" w:space="0" w:color="auto"/>
        <w:left w:val="none" w:sz="0" w:space="0" w:color="auto"/>
        <w:bottom w:val="none" w:sz="0" w:space="0" w:color="auto"/>
        <w:right w:val="none" w:sz="0" w:space="0" w:color="auto"/>
      </w:divBdr>
    </w:div>
    <w:div w:id="908923107">
      <w:bodyDiv w:val="1"/>
      <w:marLeft w:val="0"/>
      <w:marRight w:val="0"/>
      <w:marTop w:val="0"/>
      <w:marBottom w:val="0"/>
      <w:divBdr>
        <w:top w:val="none" w:sz="0" w:space="0" w:color="auto"/>
        <w:left w:val="none" w:sz="0" w:space="0" w:color="auto"/>
        <w:bottom w:val="none" w:sz="0" w:space="0" w:color="auto"/>
        <w:right w:val="none" w:sz="0" w:space="0" w:color="auto"/>
      </w:divBdr>
    </w:div>
    <w:div w:id="910039479">
      <w:bodyDiv w:val="1"/>
      <w:marLeft w:val="0"/>
      <w:marRight w:val="0"/>
      <w:marTop w:val="0"/>
      <w:marBottom w:val="0"/>
      <w:divBdr>
        <w:top w:val="none" w:sz="0" w:space="0" w:color="auto"/>
        <w:left w:val="none" w:sz="0" w:space="0" w:color="auto"/>
        <w:bottom w:val="none" w:sz="0" w:space="0" w:color="auto"/>
        <w:right w:val="none" w:sz="0" w:space="0" w:color="auto"/>
      </w:divBdr>
    </w:div>
    <w:div w:id="975060388">
      <w:bodyDiv w:val="1"/>
      <w:marLeft w:val="0"/>
      <w:marRight w:val="0"/>
      <w:marTop w:val="0"/>
      <w:marBottom w:val="0"/>
      <w:divBdr>
        <w:top w:val="none" w:sz="0" w:space="0" w:color="auto"/>
        <w:left w:val="none" w:sz="0" w:space="0" w:color="auto"/>
        <w:bottom w:val="none" w:sz="0" w:space="0" w:color="auto"/>
        <w:right w:val="none" w:sz="0" w:space="0" w:color="auto"/>
      </w:divBdr>
    </w:div>
    <w:div w:id="990332682">
      <w:bodyDiv w:val="1"/>
      <w:marLeft w:val="0"/>
      <w:marRight w:val="0"/>
      <w:marTop w:val="0"/>
      <w:marBottom w:val="0"/>
      <w:divBdr>
        <w:top w:val="none" w:sz="0" w:space="0" w:color="auto"/>
        <w:left w:val="none" w:sz="0" w:space="0" w:color="auto"/>
        <w:bottom w:val="none" w:sz="0" w:space="0" w:color="auto"/>
        <w:right w:val="none" w:sz="0" w:space="0" w:color="auto"/>
      </w:divBdr>
    </w:div>
    <w:div w:id="998536435">
      <w:bodyDiv w:val="1"/>
      <w:marLeft w:val="0"/>
      <w:marRight w:val="0"/>
      <w:marTop w:val="0"/>
      <w:marBottom w:val="0"/>
      <w:divBdr>
        <w:top w:val="none" w:sz="0" w:space="0" w:color="auto"/>
        <w:left w:val="none" w:sz="0" w:space="0" w:color="auto"/>
        <w:bottom w:val="none" w:sz="0" w:space="0" w:color="auto"/>
        <w:right w:val="none" w:sz="0" w:space="0" w:color="auto"/>
      </w:divBdr>
      <w:divsChild>
        <w:div w:id="862206101">
          <w:marLeft w:val="0"/>
          <w:marRight w:val="0"/>
          <w:marTop w:val="0"/>
          <w:marBottom w:val="0"/>
          <w:divBdr>
            <w:top w:val="none" w:sz="0" w:space="0" w:color="auto"/>
            <w:left w:val="none" w:sz="0" w:space="0" w:color="auto"/>
            <w:bottom w:val="none" w:sz="0" w:space="0" w:color="auto"/>
            <w:right w:val="none" w:sz="0" w:space="0" w:color="auto"/>
          </w:divBdr>
          <w:divsChild>
            <w:div w:id="1339387890">
              <w:marLeft w:val="0"/>
              <w:marRight w:val="0"/>
              <w:marTop w:val="0"/>
              <w:marBottom w:val="0"/>
              <w:divBdr>
                <w:top w:val="none" w:sz="0" w:space="0" w:color="auto"/>
                <w:left w:val="none" w:sz="0" w:space="0" w:color="auto"/>
                <w:bottom w:val="none" w:sz="0" w:space="0" w:color="auto"/>
                <w:right w:val="none" w:sz="0" w:space="0" w:color="auto"/>
              </w:divBdr>
            </w:div>
            <w:div w:id="191222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0946">
      <w:bodyDiv w:val="1"/>
      <w:marLeft w:val="0"/>
      <w:marRight w:val="0"/>
      <w:marTop w:val="0"/>
      <w:marBottom w:val="0"/>
      <w:divBdr>
        <w:top w:val="none" w:sz="0" w:space="0" w:color="auto"/>
        <w:left w:val="none" w:sz="0" w:space="0" w:color="auto"/>
        <w:bottom w:val="none" w:sz="0" w:space="0" w:color="auto"/>
        <w:right w:val="none" w:sz="0" w:space="0" w:color="auto"/>
      </w:divBdr>
    </w:div>
    <w:div w:id="1076977174">
      <w:bodyDiv w:val="1"/>
      <w:marLeft w:val="0"/>
      <w:marRight w:val="0"/>
      <w:marTop w:val="0"/>
      <w:marBottom w:val="0"/>
      <w:divBdr>
        <w:top w:val="none" w:sz="0" w:space="0" w:color="auto"/>
        <w:left w:val="none" w:sz="0" w:space="0" w:color="auto"/>
        <w:bottom w:val="none" w:sz="0" w:space="0" w:color="auto"/>
        <w:right w:val="none" w:sz="0" w:space="0" w:color="auto"/>
      </w:divBdr>
    </w:div>
    <w:div w:id="1222399266">
      <w:bodyDiv w:val="1"/>
      <w:marLeft w:val="0"/>
      <w:marRight w:val="0"/>
      <w:marTop w:val="0"/>
      <w:marBottom w:val="0"/>
      <w:divBdr>
        <w:top w:val="none" w:sz="0" w:space="0" w:color="auto"/>
        <w:left w:val="none" w:sz="0" w:space="0" w:color="auto"/>
        <w:bottom w:val="none" w:sz="0" w:space="0" w:color="auto"/>
        <w:right w:val="none" w:sz="0" w:space="0" w:color="auto"/>
      </w:divBdr>
    </w:div>
    <w:div w:id="1270814107">
      <w:bodyDiv w:val="1"/>
      <w:marLeft w:val="0"/>
      <w:marRight w:val="0"/>
      <w:marTop w:val="0"/>
      <w:marBottom w:val="0"/>
      <w:divBdr>
        <w:top w:val="none" w:sz="0" w:space="0" w:color="auto"/>
        <w:left w:val="none" w:sz="0" w:space="0" w:color="auto"/>
        <w:bottom w:val="none" w:sz="0" w:space="0" w:color="auto"/>
        <w:right w:val="none" w:sz="0" w:space="0" w:color="auto"/>
      </w:divBdr>
    </w:div>
    <w:div w:id="1418019834">
      <w:bodyDiv w:val="1"/>
      <w:marLeft w:val="0"/>
      <w:marRight w:val="0"/>
      <w:marTop w:val="0"/>
      <w:marBottom w:val="0"/>
      <w:divBdr>
        <w:top w:val="none" w:sz="0" w:space="0" w:color="auto"/>
        <w:left w:val="none" w:sz="0" w:space="0" w:color="auto"/>
        <w:bottom w:val="none" w:sz="0" w:space="0" w:color="auto"/>
        <w:right w:val="none" w:sz="0" w:space="0" w:color="auto"/>
      </w:divBdr>
    </w:div>
    <w:div w:id="1437825911">
      <w:bodyDiv w:val="1"/>
      <w:marLeft w:val="0"/>
      <w:marRight w:val="0"/>
      <w:marTop w:val="0"/>
      <w:marBottom w:val="0"/>
      <w:divBdr>
        <w:top w:val="none" w:sz="0" w:space="0" w:color="auto"/>
        <w:left w:val="none" w:sz="0" w:space="0" w:color="auto"/>
        <w:bottom w:val="none" w:sz="0" w:space="0" w:color="auto"/>
        <w:right w:val="none" w:sz="0" w:space="0" w:color="auto"/>
      </w:divBdr>
    </w:div>
    <w:div w:id="1446581066">
      <w:bodyDiv w:val="1"/>
      <w:marLeft w:val="0"/>
      <w:marRight w:val="0"/>
      <w:marTop w:val="0"/>
      <w:marBottom w:val="0"/>
      <w:divBdr>
        <w:top w:val="none" w:sz="0" w:space="0" w:color="auto"/>
        <w:left w:val="none" w:sz="0" w:space="0" w:color="auto"/>
        <w:bottom w:val="none" w:sz="0" w:space="0" w:color="auto"/>
        <w:right w:val="none" w:sz="0" w:space="0" w:color="auto"/>
      </w:divBdr>
    </w:div>
    <w:div w:id="1460760504">
      <w:bodyDiv w:val="1"/>
      <w:marLeft w:val="0"/>
      <w:marRight w:val="0"/>
      <w:marTop w:val="0"/>
      <w:marBottom w:val="0"/>
      <w:divBdr>
        <w:top w:val="none" w:sz="0" w:space="0" w:color="auto"/>
        <w:left w:val="none" w:sz="0" w:space="0" w:color="auto"/>
        <w:bottom w:val="none" w:sz="0" w:space="0" w:color="auto"/>
        <w:right w:val="none" w:sz="0" w:space="0" w:color="auto"/>
      </w:divBdr>
      <w:divsChild>
        <w:div w:id="1168977722">
          <w:marLeft w:val="0"/>
          <w:marRight w:val="0"/>
          <w:marTop w:val="100"/>
          <w:marBottom w:val="14"/>
          <w:divBdr>
            <w:top w:val="none" w:sz="0" w:space="0" w:color="auto"/>
            <w:left w:val="none" w:sz="0" w:space="0" w:color="auto"/>
            <w:bottom w:val="none" w:sz="0" w:space="0" w:color="auto"/>
            <w:right w:val="none" w:sz="0" w:space="0" w:color="auto"/>
          </w:divBdr>
          <w:divsChild>
            <w:div w:id="748310048">
              <w:marLeft w:val="0"/>
              <w:marRight w:val="0"/>
              <w:marTop w:val="100"/>
              <w:marBottom w:val="100"/>
              <w:divBdr>
                <w:top w:val="none" w:sz="0" w:space="0" w:color="auto"/>
                <w:left w:val="none" w:sz="0" w:space="0" w:color="auto"/>
                <w:bottom w:val="none" w:sz="0" w:space="0" w:color="auto"/>
                <w:right w:val="none" w:sz="0" w:space="0" w:color="auto"/>
              </w:divBdr>
              <w:divsChild>
                <w:div w:id="1221599549">
                  <w:marLeft w:val="0"/>
                  <w:marRight w:val="0"/>
                  <w:marTop w:val="204"/>
                  <w:marBottom w:val="0"/>
                  <w:divBdr>
                    <w:top w:val="none" w:sz="0" w:space="0" w:color="auto"/>
                    <w:left w:val="none" w:sz="0" w:space="0" w:color="auto"/>
                    <w:bottom w:val="none" w:sz="0" w:space="0" w:color="auto"/>
                    <w:right w:val="none" w:sz="0" w:space="0" w:color="auto"/>
                  </w:divBdr>
                  <w:divsChild>
                    <w:div w:id="1444691000">
                      <w:marLeft w:val="0"/>
                      <w:marRight w:val="0"/>
                      <w:marTop w:val="0"/>
                      <w:marBottom w:val="0"/>
                      <w:divBdr>
                        <w:top w:val="none" w:sz="0" w:space="0" w:color="auto"/>
                        <w:left w:val="none" w:sz="0" w:space="0" w:color="auto"/>
                        <w:bottom w:val="none" w:sz="0" w:space="0" w:color="auto"/>
                        <w:right w:val="none" w:sz="0" w:space="0" w:color="auto"/>
                      </w:divBdr>
                      <w:divsChild>
                        <w:div w:id="1209756181">
                          <w:marLeft w:val="0"/>
                          <w:marRight w:val="0"/>
                          <w:marTop w:val="0"/>
                          <w:marBottom w:val="0"/>
                          <w:divBdr>
                            <w:top w:val="none" w:sz="0" w:space="0" w:color="auto"/>
                            <w:left w:val="none" w:sz="0" w:space="0" w:color="auto"/>
                            <w:bottom w:val="none" w:sz="0" w:space="0" w:color="auto"/>
                            <w:right w:val="none" w:sz="0" w:space="0" w:color="auto"/>
                          </w:divBdr>
                          <w:divsChild>
                            <w:div w:id="47799434">
                              <w:marLeft w:val="0"/>
                              <w:marRight w:val="0"/>
                              <w:marTop w:val="0"/>
                              <w:marBottom w:val="0"/>
                              <w:divBdr>
                                <w:top w:val="none" w:sz="0" w:space="0" w:color="auto"/>
                                <w:left w:val="none" w:sz="0" w:space="0" w:color="auto"/>
                                <w:bottom w:val="none" w:sz="0" w:space="0" w:color="auto"/>
                                <w:right w:val="none" w:sz="0" w:space="0" w:color="auto"/>
                              </w:divBdr>
                              <w:divsChild>
                                <w:div w:id="1179009062">
                                  <w:marLeft w:val="0"/>
                                  <w:marRight w:val="0"/>
                                  <w:marTop w:val="0"/>
                                  <w:marBottom w:val="0"/>
                                  <w:divBdr>
                                    <w:top w:val="none" w:sz="0" w:space="0" w:color="auto"/>
                                    <w:left w:val="none" w:sz="0" w:space="0" w:color="auto"/>
                                    <w:bottom w:val="none" w:sz="0" w:space="0" w:color="auto"/>
                                    <w:right w:val="none" w:sz="0" w:space="0" w:color="auto"/>
                                  </w:divBdr>
                                  <w:divsChild>
                                    <w:div w:id="865291017">
                                      <w:marLeft w:val="0"/>
                                      <w:marRight w:val="0"/>
                                      <w:marTop w:val="0"/>
                                      <w:marBottom w:val="0"/>
                                      <w:divBdr>
                                        <w:top w:val="none" w:sz="0" w:space="0" w:color="auto"/>
                                        <w:left w:val="none" w:sz="0" w:space="0" w:color="auto"/>
                                        <w:bottom w:val="none" w:sz="0" w:space="0" w:color="auto"/>
                                        <w:right w:val="none" w:sz="0" w:space="0" w:color="auto"/>
                                      </w:divBdr>
                                      <w:divsChild>
                                        <w:div w:id="1902793114">
                                          <w:marLeft w:val="0"/>
                                          <w:marRight w:val="0"/>
                                          <w:marTop w:val="0"/>
                                          <w:marBottom w:val="0"/>
                                          <w:divBdr>
                                            <w:top w:val="single" w:sz="6" w:space="5" w:color="E4E4E4"/>
                                            <w:left w:val="none" w:sz="0" w:space="0" w:color="auto"/>
                                            <w:bottom w:val="none" w:sz="0" w:space="0" w:color="auto"/>
                                            <w:right w:val="none" w:sz="0" w:space="0" w:color="auto"/>
                                          </w:divBdr>
                                          <w:divsChild>
                                            <w:div w:id="72630630">
                                              <w:marLeft w:val="0"/>
                                              <w:marRight w:val="0"/>
                                              <w:marTop w:val="0"/>
                                              <w:marBottom w:val="0"/>
                                              <w:divBdr>
                                                <w:top w:val="none" w:sz="0" w:space="0" w:color="auto"/>
                                                <w:left w:val="none" w:sz="0" w:space="0" w:color="auto"/>
                                                <w:bottom w:val="none" w:sz="0" w:space="0" w:color="auto"/>
                                                <w:right w:val="none" w:sz="0" w:space="0" w:color="auto"/>
                                              </w:divBdr>
                                              <w:divsChild>
                                                <w:div w:id="947390992">
                                                  <w:marLeft w:val="0"/>
                                                  <w:marRight w:val="0"/>
                                                  <w:marTop w:val="0"/>
                                                  <w:marBottom w:val="0"/>
                                                  <w:divBdr>
                                                    <w:top w:val="none" w:sz="0" w:space="0" w:color="auto"/>
                                                    <w:left w:val="none" w:sz="0" w:space="0" w:color="auto"/>
                                                    <w:bottom w:val="none" w:sz="0" w:space="0" w:color="auto"/>
                                                    <w:right w:val="none" w:sz="0" w:space="0" w:color="auto"/>
                                                  </w:divBdr>
                                                  <w:divsChild>
                                                    <w:div w:id="1597207845">
                                                      <w:marLeft w:val="0"/>
                                                      <w:marRight w:val="0"/>
                                                      <w:marTop w:val="0"/>
                                                      <w:marBottom w:val="0"/>
                                                      <w:divBdr>
                                                        <w:top w:val="none" w:sz="0" w:space="0" w:color="auto"/>
                                                        <w:left w:val="none" w:sz="0" w:space="0" w:color="auto"/>
                                                        <w:bottom w:val="none" w:sz="0" w:space="0" w:color="auto"/>
                                                        <w:right w:val="none" w:sz="0" w:space="0" w:color="auto"/>
                                                      </w:divBdr>
                                                      <w:divsChild>
                                                        <w:div w:id="903560742">
                                                          <w:marLeft w:val="0"/>
                                                          <w:marRight w:val="0"/>
                                                          <w:marTop w:val="0"/>
                                                          <w:marBottom w:val="0"/>
                                                          <w:divBdr>
                                                            <w:top w:val="none" w:sz="0" w:space="0" w:color="auto"/>
                                                            <w:left w:val="none" w:sz="0" w:space="0" w:color="auto"/>
                                                            <w:bottom w:val="none" w:sz="0" w:space="0" w:color="auto"/>
                                                            <w:right w:val="none" w:sz="0" w:space="0" w:color="auto"/>
                                                          </w:divBdr>
                                                          <w:divsChild>
                                                            <w:div w:id="1821575297">
                                                              <w:marLeft w:val="0"/>
                                                              <w:marRight w:val="0"/>
                                                              <w:marTop w:val="0"/>
                                                              <w:marBottom w:val="0"/>
                                                              <w:divBdr>
                                                                <w:top w:val="none" w:sz="0" w:space="0" w:color="auto"/>
                                                                <w:left w:val="none" w:sz="0" w:space="0" w:color="auto"/>
                                                                <w:bottom w:val="none" w:sz="0" w:space="0" w:color="auto"/>
                                                                <w:right w:val="none" w:sz="0" w:space="0" w:color="auto"/>
                                                              </w:divBdr>
                                                              <w:divsChild>
                                                                <w:div w:id="557934645">
                                                                  <w:marLeft w:val="0"/>
                                                                  <w:marRight w:val="0"/>
                                                                  <w:marTop w:val="0"/>
                                                                  <w:marBottom w:val="0"/>
                                                                  <w:divBdr>
                                                                    <w:top w:val="none" w:sz="0" w:space="0" w:color="auto"/>
                                                                    <w:left w:val="none" w:sz="0" w:space="0" w:color="auto"/>
                                                                    <w:bottom w:val="none" w:sz="0" w:space="0" w:color="auto"/>
                                                                    <w:right w:val="none" w:sz="0" w:space="0" w:color="auto"/>
                                                                  </w:divBdr>
                                                                  <w:divsChild>
                                                                    <w:div w:id="1116410659">
                                                                      <w:marLeft w:val="0"/>
                                                                      <w:marRight w:val="0"/>
                                                                      <w:marTop w:val="0"/>
                                                                      <w:marBottom w:val="0"/>
                                                                      <w:divBdr>
                                                                        <w:top w:val="none" w:sz="0" w:space="0" w:color="auto"/>
                                                                        <w:left w:val="none" w:sz="0" w:space="0" w:color="auto"/>
                                                                        <w:bottom w:val="none" w:sz="0" w:space="0" w:color="auto"/>
                                                                        <w:right w:val="none" w:sz="0" w:space="0" w:color="auto"/>
                                                                      </w:divBdr>
                                                                    </w:div>
                                                                  </w:divsChild>
                                                                </w:div>
                                                                <w:div w:id="1781995816">
                                                                  <w:marLeft w:val="0"/>
                                                                  <w:marRight w:val="0"/>
                                                                  <w:marTop w:val="0"/>
                                                                  <w:marBottom w:val="0"/>
                                                                  <w:divBdr>
                                                                    <w:top w:val="none" w:sz="0" w:space="0" w:color="auto"/>
                                                                    <w:left w:val="none" w:sz="0" w:space="0" w:color="auto"/>
                                                                    <w:bottom w:val="none" w:sz="0" w:space="0" w:color="auto"/>
                                                                    <w:right w:val="none" w:sz="0" w:space="0" w:color="auto"/>
                                                                  </w:divBdr>
                                                                  <w:divsChild>
                                                                    <w:div w:id="1441487030">
                                                                      <w:marLeft w:val="0"/>
                                                                      <w:marRight w:val="0"/>
                                                                      <w:marTop w:val="0"/>
                                                                      <w:marBottom w:val="0"/>
                                                                      <w:divBdr>
                                                                        <w:top w:val="none" w:sz="0" w:space="0" w:color="auto"/>
                                                                        <w:left w:val="none" w:sz="0" w:space="0" w:color="auto"/>
                                                                        <w:bottom w:val="none" w:sz="0" w:space="0" w:color="auto"/>
                                                                        <w:right w:val="none" w:sz="0" w:space="0" w:color="auto"/>
                                                                      </w:divBdr>
                                                                    </w:div>
                                                                  </w:divsChild>
                                                                </w:div>
                                                                <w:div w:id="1885211944">
                                                                  <w:marLeft w:val="0"/>
                                                                  <w:marRight w:val="0"/>
                                                                  <w:marTop w:val="0"/>
                                                                  <w:marBottom w:val="0"/>
                                                                  <w:divBdr>
                                                                    <w:top w:val="none" w:sz="0" w:space="0" w:color="auto"/>
                                                                    <w:left w:val="none" w:sz="0" w:space="0" w:color="auto"/>
                                                                    <w:bottom w:val="none" w:sz="0" w:space="0" w:color="auto"/>
                                                                    <w:right w:val="none" w:sz="0" w:space="0" w:color="auto"/>
                                                                  </w:divBdr>
                                                                  <w:divsChild>
                                                                    <w:div w:id="6684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73850823">
      <w:bodyDiv w:val="1"/>
      <w:marLeft w:val="0"/>
      <w:marRight w:val="0"/>
      <w:marTop w:val="0"/>
      <w:marBottom w:val="0"/>
      <w:divBdr>
        <w:top w:val="none" w:sz="0" w:space="0" w:color="auto"/>
        <w:left w:val="none" w:sz="0" w:space="0" w:color="auto"/>
        <w:bottom w:val="none" w:sz="0" w:space="0" w:color="auto"/>
        <w:right w:val="none" w:sz="0" w:space="0" w:color="auto"/>
      </w:divBdr>
    </w:div>
    <w:div w:id="1607494193">
      <w:bodyDiv w:val="1"/>
      <w:marLeft w:val="0"/>
      <w:marRight w:val="0"/>
      <w:marTop w:val="0"/>
      <w:marBottom w:val="0"/>
      <w:divBdr>
        <w:top w:val="none" w:sz="0" w:space="0" w:color="auto"/>
        <w:left w:val="none" w:sz="0" w:space="0" w:color="auto"/>
        <w:bottom w:val="none" w:sz="0" w:space="0" w:color="auto"/>
        <w:right w:val="none" w:sz="0" w:space="0" w:color="auto"/>
      </w:divBdr>
    </w:div>
    <w:div w:id="1707362990">
      <w:bodyDiv w:val="1"/>
      <w:marLeft w:val="0"/>
      <w:marRight w:val="0"/>
      <w:marTop w:val="0"/>
      <w:marBottom w:val="0"/>
      <w:divBdr>
        <w:top w:val="none" w:sz="0" w:space="0" w:color="auto"/>
        <w:left w:val="none" w:sz="0" w:space="0" w:color="auto"/>
        <w:bottom w:val="none" w:sz="0" w:space="0" w:color="auto"/>
        <w:right w:val="none" w:sz="0" w:space="0" w:color="auto"/>
      </w:divBdr>
    </w:div>
    <w:div w:id="1744447517">
      <w:bodyDiv w:val="1"/>
      <w:marLeft w:val="0"/>
      <w:marRight w:val="0"/>
      <w:marTop w:val="0"/>
      <w:marBottom w:val="0"/>
      <w:divBdr>
        <w:top w:val="none" w:sz="0" w:space="0" w:color="auto"/>
        <w:left w:val="none" w:sz="0" w:space="0" w:color="auto"/>
        <w:bottom w:val="none" w:sz="0" w:space="0" w:color="auto"/>
        <w:right w:val="none" w:sz="0" w:space="0" w:color="auto"/>
      </w:divBdr>
    </w:div>
    <w:div w:id="1787458223">
      <w:bodyDiv w:val="1"/>
      <w:marLeft w:val="0"/>
      <w:marRight w:val="0"/>
      <w:marTop w:val="0"/>
      <w:marBottom w:val="0"/>
      <w:divBdr>
        <w:top w:val="none" w:sz="0" w:space="0" w:color="auto"/>
        <w:left w:val="none" w:sz="0" w:space="0" w:color="auto"/>
        <w:bottom w:val="none" w:sz="0" w:space="0" w:color="auto"/>
        <w:right w:val="none" w:sz="0" w:space="0" w:color="auto"/>
      </w:divBdr>
    </w:div>
    <w:div w:id="1828204412">
      <w:bodyDiv w:val="1"/>
      <w:marLeft w:val="0"/>
      <w:marRight w:val="0"/>
      <w:marTop w:val="0"/>
      <w:marBottom w:val="0"/>
      <w:divBdr>
        <w:top w:val="none" w:sz="0" w:space="0" w:color="auto"/>
        <w:left w:val="none" w:sz="0" w:space="0" w:color="auto"/>
        <w:bottom w:val="none" w:sz="0" w:space="0" w:color="auto"/>
        <w:right w:val="none" w:sz="0" w:space="0" w:color="auto"/>
      </w:divBdr>
    </w:div>
    <w:div w:id="1832334079">
      <w:bodyDiv w:val="1"/>
      <w:marLeft w:val="0"/>
      <w:marRight w:val="0"/>
      <w:marTop w:val="0"/>
      <w:marBottom w:val="0"/>
      <w:divBdr>
        <w:top w:val="none" w:sz="0" w:space="0" w:color="auto"/>
        <w:left w:val="none" w:sz="0" w:space="0" w:color="auto"/>
        <w:bottom w:val="none" w:sz="0" w:space="0" w:color="auto"/>
        <w:right w:val="none" w:sz="0" w:space="0" w:color="auto"/>
      </w:divBdr>
    </w:div>
    <w:div w:id="1838568325">
      <w:bodyDiv w:val="1"/>
      <w:marLeft w:val="0"/>
      <w:marRight w:val="0"/>
      <w:marTop w:val="0"/>
      <w:marBottom w:val="0"/>
      <w:divBdr>
        <w:top w:val="none" w:sz="0" w:space="0" w:color="auto"/>
        <w:left w:val="none" w:sz="0" w:space="0" w:color="auto"/>
        <w:bottom w:val="none" w:sz="0" w:space="0" w:color="auto"/>
        <w:right w:val="none" w:sz="0" w:space="0" w:color="auto"/>
      </w:divBdr>
    </w:div>
    <w:div w:id="1844511726">
      <w:bodyDiv w:val="1"/>
      <w:marLeft w:val="0"/>
      <w:marRight w:val="0"/>
      <w:marTop w:val="0"/>
      <w:marBottom w:val="0"/>
      <w:divBdr>
        <w:top w:val="none" w:sz="0" w:space="0" w:color="auto"/>
        <w:left w:val="none" w:sz="0" w:space="0" w:color="auto"/>
        <w:bottom w:val="none" w:sz="0" w:space="0" w:color="auto"/>
        <w:right w:val="none" w:sz="0" w:space="0" w:color="auto"/>
      </w:divBdr>
    </w:div>
    <w:div w:id="1848251948">
      <w:bodyDiv w:val="1"/>
      <w:marLeft w:val="0"/>
      <w:marRight w:val="0"/>
      <w:marTop w:val="0"/>
      <w:marBottom w:val="0"/>
      <w:divBdr>
        <w:top w:val="none" w:sz="0" w:space="0" w:color="auto"/>
        <w:left w:val="none" w:sz="0" w:space="0" w:color="auto"/>
        <w:bottom w:val="none" w:sz="0" w:space="0" w:color="auto"/>
        <w:right w:val="none" w:sz="0" w:space="0" w:color="auto"/>
      </w:divBdr>
    </w:div>
    <w:div w:id="1857648107">
      <w:bodyDiv w:val="1"/>
      <w:marLeft w:val="0"/>
      <w:marRight w:val="0"/>
      <w:marTop w:val="0"/>
      <w:marBottom w:val="0"/>
      <w:divBdr>
        <w:top w:val="none" w:sz="0" w:space="0" w:color="auto"/>
        <w:left w:val="none" w:sz="0" w:space="0" w:color="auto"/>
        <w:bottom w:val="none" w:sz="0" w:space="0" w:color="auto"/>
        <w:right w:val="none" w:sz="0" w:space="0" w:color="auto"/>
      </w:divBdr>
    </w:div>
    <w:div w:id="1895505157">
      <w:bodyDiv w:val="1"/>
      <w:marLeft w:val="0"/>
      <w:marRight w:val="0"/>
      <w:marTop w:val="0"/>
      <w:marBottom w:val="0"/>
      <w:divBdr>
        <w:top w:val="none" w:sz="0" w:space="0" w:color="auto"/>
        <w:left w:val="none" w:sz="0" w:space="0" w:color="auto"/>
        <w:bottom w:val="none" w:sz="0" w:space="0" w:color="auto"/>
        <w:right w:val="none" w:sz="0" w:space="0" w:color="auto"/>
      </w:divBdr>
    </w:div>
    <w:div w:id="1939557007">
      <w:bodyDiv w:val="1"/>
      <w:marLeft w:val="0"/>
      <w:marRight w:val="0"/>
      <w:marTop w:val="0"/>
      <w:marBottom w:val="0"/>
      <w:divBdr>
        <w:top w:val="none" w:sz="0" w:space="0" w:color="auto"/>
        <w:left w:val="none" w:sz="0" w:space="0" w:color="auto"/>
        <w:bottom w:val="none" w:sz="0" w:space="0" w:color="auto"/>
        <w:right w:val="none" w:sz="0" w:space="0" w:color="auto"/>
      </w:divBdr>
    </w:div>
    <w:div w:id="1968733324">
      <w:bodyDiv w:val="1"/>
      <w:marLeft w:val="0"/>
      <w:marRight w:val="0"/>
      <w:marTop w:val="0"/>
      <w:marBottom w:val="0"/>
      <w:divBdr>
        <w:top w:val="none" w:sz="0" w:space="0" w:color="auto"/>
        <w:left w:val="none" w:sz="0" w:space="0" w:color="auto"/>
        <w:bottom w:val="none" w:sz="0" w:space="0" w:color="auto"/>
        <w:right w:val="none" w:sz="0" w:space="0" w:color="auto"/>
      </w:divBdr>
      <w:divsChild>
        <w:div w:id="1291742535">
          <w:marLeft w:val="0"/>
          <w:marRight w:val="0"/>
          <w:marTop w:val="0"/>
          <w:marBottom w:val="0"/>
          <w:divBdr>
            <w:top w:val="none" w:sz="0" w:space="0" w:color="auto"/>
            <w:left w:val="none" w:sz="0" w:space="0" w:color="auto"/>
            <w:bottom w:val="none" w:sz="0" w:space="0" w:color="auto"/>
            <w:right w:val="none" w:sz="0" w:space="0" w:color="auto"/>
          </w:divBdr>
        </w:div>
      </w:divsChild>
    </w:div>
    <w:div w:id="1998612933">
      <w:bodyDiv w:val="1"/>
      <w:marLeft w:val="0"/>
      <w:marRight w:val="0"/>
      <w:marTop w:val="0"/>
      <w:marBottom w:val="0"/>
      <w:divBdr>
        <w:top w:val="none" w:sz="0" w:space="0" w:color="auto"/>
        <w:left w:val="none" w:sz="0" w:space="0" w:color="auto"/>
        <w:bottom w:val="none" w:sz="0" w:space="0" w:color="auto"/>
        <w:right w:val="none" w:sz="0" w:space="0" w:color="auto"/>
      </w:divBdr>
    </w:div>
    <w:div w:id="2106077141">
      <w:bodyDiv w:val="1"/>
      <w:marLeft w:val="0"/>
      <w:marRight w:val="0"/>
      <w:marTop w:val="0"/>
      <w:marBottom w:val="0"/>
      <w:divBdr>
        <w:top w:val="none" w:sz="0" w:space="0" w:color="auto"/>
        <w:left w:val="none" w:sz="0" w:space="0" w:color="auto"/>
        <w:bottom w:val="none" w:sz="0" w:space="0" w:color="auto"/>
        <w:right w:val="none" w:sz="0" w:space="0" w:color="auto"/>
      </w:divBdr>
    </w:div>
    <w:div w:id="2114782064">
      <w:bodyDiv w:val="1"/>
      <w:marLeft w:val="0"/>
      <w:marRight w:val="0"/>
      <w:marTop w:val="0"/>
      <w:marBottom w:val="0"/>
      <w:divBdr>
        <w:top w:val="none" w:sz="0" w:space="0" w:color="auto"/>
        <w:left w:val="none" w:sz="0" w:space="0" w:color="auto"/>
        <w:bottom w:val="none" w:sz="0" w:space="0" w:color="auto"/>
        <w:right w:val="none" w:sz="0" w:space="0" w:color="auto"/>
      </w:divBdr>
    </w:div>
    <w:div w:id="2137020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diagramQuickStyle" Target="diagrams/quickStyle1.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diagramLayout" Target="diagrams/layout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diagramData" Target="diagrams/data1.xml"/><Relationship Id="rId28" Type="http://schemas.openxmlformats.org/officeDocument/2006/relationships/image" Target="media/image3.gif"/><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emf"/><Relationship Id="rId27" Type="http://schemas.microsoft.com/office/2007/relationships/diagramDrawing" Target="diagrams/drawing1.xml"/><Relationship Id="rId30" Type="http://schemas.openxmlformats.org/officeDocument/2006/relationships/header" Target="header8.xml"/><Relationship Id="rId8"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CB4ED8-C346-4202-A7DE-DE54469B36DE}"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en-US"/>
        </a:p>
      </dgm:t>
    </dgm:pt>
    <dgm:pt modelId="{B6C83DAF-D7B6-43E9-B40D-6A813088B977}">
      <dgm:prSet phldrT="[Text]"/>
      <dgm:spPr/>
      <dgm:t>
        <a:bodyPr/>
        <a:lstStyle/>
        <a:p>
          <a:r>
            <a:rPr lang="en-US"/>
            <a:t>Costing</a:t>
          </a:r>
        </a:p>
      </dgm:t>
    </dgm:pt>
    <dgm:pt modelId="{43059A63-43A6-4092-9945-B3C90B1D2DCD}" type="parTrans" cxnId="{C2C3A87C-1323-404A-9EEC-29BC53AA1AB0}">
      <dgm:prSet/>
      <dgm:spPr/>
      <dgm:t>
        <a:bodyPr/>
        <a:lstStyle/>
        <a:p>
          <a:endParaRPr lang="en-US"/>
        </a:p>
      </dgm:t>
    </dgm:pt>
    <dgm:pt modelId="{0A3440B6-C5B6-48C3-9BAE-1B848817200F}" type="sibTrans" cxnId="{C2C3A87C-1323-404A-9EEC-29BC53AA1AB0}">
      <dgm:prSet/>
      <dgm:spPr/>
      <dgm:t>
        <a:bodyPr/>
        <a:lstStyle/>
        <a:p>
          <a:endParaRPr lang="en-US"/>
        </a:p>
      </dgm:t>
    </dgm:pt>
    <dgm:pt modelId="{6F808798-6725-4952-809B-EBCDFE880EEF}">
      <dgm:prSet phldrT="[Text]"/>
      <dgm:spPr/>
      <dgm:t>
        <a:bodyPr/>
        <a:lstStyle/>
        <a:p>
          <a:r>
            <a:rPr lang="en-US"/>
            <a:t>Charges</a:t>
          </a:r>
        </a:p>
      </dgm:t>
    </dgm:pt>
    <dgm:pt modelId="{A13D536B-C6AB-47D0-A35E-1E95E6A08377}" type="parTrans" cxnId="{EFD07DB2-A0E8-477D-BA43-C2137E787340}">
      <dgm:prSet/>
      <dgm:spPr/>
      <dgm:t>
        <a:bodyPr/>
        <a:lstStyle/>
        <a:p>
          <a:endParaRPr lang="en-US"/>
        </a:p>
      </dgm:t>
    </dgm:pt>
    <dgm:pt modelId="{41F41B00-FD38-45AB-AC65-56DD075EB437}" type="sibTrans" cxnId="{EFD07DB2-A0E8-477D-BA43-C2137E787340}">
      <dgm:prSet/>
      <dgm:spPr/>
      <dgm:t>
        <a:bodyPr/>
        <a:lstStyle/>
        <a:p>
          <a:endParaRPr lang="en-US"/>
        </a:p>
      </dgm:t>
    </dgm:pt>
    <dgm:pt modelId="{47037C85-EA0C-47A2-BDFE-76F22FAF2B6B}">
      <dgm:prSet phldrT="[Text]"/>
      <dgm:spPr/>
      <dgm:t>
        <a:bodyPr/>
        <a:lstStyle/>
        <a:p>
          <a:r>
            <a:rPr lang="en-US"/>
            <a:t>Recoveries</a:t>
          </a:r>
        </a:p>
      </dgm:t>
    </dgm:pt>
    <dgm:pt modelId="{7EB0A302-A3F6-412C-A38A-373F0997357A}" type="parTrans" cxnId="{8E7E0684-485B-4FA2-8359-FD102459DFC1}">
      <dgm:prSet/>
      <dgm:spPr/>
      <dgm:t>
        <a:bodyPr/>
        <a:lstStyle/>
        <a:p>
          <a:endParaRPr lang="en-US"/>
        </a:p>
      </dgm:t>
    </dgm:pt>
    <dgm:pt modelId="{474E3C39-D966-47A8-9A8B-0BE6FA5D3B8D}" type="sibTrans" cxnId="{8E7E0684-485B-4FA2-8359-FD102459DFC1}">
      <dgm:prSet/>
      <dgm:spPr/>
      <dgm:t>
        <a:bodyPr/>
        <a:lstStyle/>
        <a:p>
          <a:endParaRPr lang="en-US"/>
        </a:p>
      </dgm:t>
    </dgm:pt>
    <dgm:pt modelId="{EA666C2A-E305-4F04-BC42-C5D6FC5A1139}">
      <dgm:prSet/>
      <dgm:spPr/>
      <dgm:t>
        <a:bodyPr/>
        <a:lstStyle/>
        <a:p>
          <a:r>
            <a:rPr lang="en-US"/>
            <a:t>Departmental Charges</a:t>
          </a:r>
        </a:p>
      </dgm:t>
    </dgm:pt>
    <dgm:pt modelId="{702484FD-16AB-40BA-9AED-116359865314}" type="parTrans" cxnId="{BD7B00C3-190A-4709-8F04-001AF28B3F2C}">
      <dgm:prSet/>
      <dgm:spPr/>
      <dgm:t>
        <a:bodyPr/>
        <a:lstStyle/>
        <a:p>
          <a:endParaRPr lang="en-US"/>
        </a:p>
      </dgm:t>
    </dgm:pt>
    <dgm:pt modelId="{021F0A32-CC8A-4848-BFAA-E67174C1B191}" type="sibTrans" cxnId="{BD7B00C3-190A-4709-8F04-001AF28B3F2C}">
      <dgm:prSet/>
      <dgm:spPr/>
      <dgm:t>
        <a:bodyPr/>
        <a:lstStyle/>
        <a:p>
          <a:endParaRPr lang="en-US"/>
        </a:p>
      </dgm:t>
    </dgm:pt>
    <dgm:pt modelId="{4A1B2869-B0F8-4FD7-B96E-48DDC9EFB0E7}">
      <dgm:prSet/>
      <dgm:spPr/>
      <dgm:t>
        <a:bodyPr/>
        <a:lstStyle/>
        <a:p>
          <a:r>
            <a:rPr lang="en-US"/>
            <a:t>Departmental Charges</a:t>
          </a:r>
        </a:p>
      </dgm:t>
    </dgm:pt>
    <dgm:pt modelId="{BDA5D072-D200-4C76-BB5C-7772CBD4B100}" type="parTrans" cxnId="{36CF1BAB-8771-4557-BDF3-E87E48512F01}">
      <dgm:prSet/>
      <dgm:spPr/>
      <dgm:t>
        <a:bodyPr/>
        <a:lstStyle/>
        <a:p>
          <a:endParaRPr lang="en-US"/>
        </a:p>
      </dgm:t>
    </dgm:pt>
    <dgm:pt modelId="{A26824D5-0D79-4664-ADAD-C5CEC4E56E60}" type="sibTrans" cxnId="{36CF1BAB-8771-4557-BDF3-E87E48512F01}">
      <dgm:prSet/>
      <dgm:spPr/>
      <dgm:t>
        <a:bodyPr/>
        <a:lstStyle/>
        <a:p>
          <a:endParaRPr lang="en-US"/>
        </a:p>
      </dgm:t>
    </dgm:pt>
    <dgm:pt modelId="{743377A9-36DB-4545-91AF-BA3AFB251F51}">
      <dgm:prSet/>
      <dgm:spPr/>
      <dgm:t>
        <a:bodyPr/>
        <a:lstStyle/>
        <a:p>
          <a:r>
            <a:rPr lang="en-US"/>
            <a:t>Internal Billing</a:t>
          </a:r>
        </a:p>
      </dgm:t>
    </dgm:pt>
    <dgm:pt modelId="{9F5D5DC5-01B4-467B-A09A-4ABCD4F1BCA1}" type="parTrans" cxnId="{80289C87-06A0-46E3-8F97-6795A82CC0D8}">
      <dgm:prSet/>
      <dgm:spPr/>
      <dgm:t>
        <a:bodyPr/>
        <a:lstStyle/>
        <a:p>
          <a:endParaRPr lang="en-US"/>
        </a:p>
      </dgm:t>
    </dgm:pt>
    <dgm:pt modelId="{E043956B-DB03-463B-A1E0-B7A135B0D790}" type="sibTrans" cxnId="{80289C87-06A0-46E3-8F97-6795A82CC0D8}">
      <dgm:prSet/>
      <dgm:spPr/>
      <dgm:t>
        <a:bodyPr/>
        <a:lstStyle/>
        <a:p>
          <a:endParaRPr lang="en-US"/>
        </a:p>
      </dgm:t>
    </dgm:pt>
    <dgm:pt modelId="{11796855-A898-4921-BEBC-3670B8EC8068}">
      <dgm:prSet/>
      <dgm:spPr/>
      <dgm:t>
        <a:bodyPr/>
        <a:lstStyle/>
        <a:p>
          <a:r>
            <a:rPr lang="en-US"/>
            <a:t>Activity Based Recoveries</a:t>
          </a:r>
        </a:p>
      </dgm:t>
    </dgm:pt>
    <dgm:pt modelId="{56423C02-2B52-4855-A1E2-F8C284F93587}" type="parTrans" cxnId="{215B882A-58BE-43BF-81DE-C858FD227F5D}">
      <dgm:prSet/>
      <dgm:spPr/>
      <dgm:t>
        <a:bodyPr/>
        <a:lstStyle/>
        <a:p>
          <a:endParaRPr lang="en-US"/>
        </a:p>
      </dgm:t>
    </dgm:pt>
    <dgm:pt modelId="{44B82A34-92F7-4C8E-9D36-B8A271CFC787}" type="sibTrans" cxnId="{215B882A-58BE-43BF-81DE-C858FD227F5D}">
      <dgm:prSet/>
      <dgm:spPr/>
      <dgm:t>
        <a:bodyPr/>
        <a:lstStyle/>
        <a:p>
          <a:endParaRPr lang="en-US"/>
        </a:p>
      </dgm:t>
    </dgm:pt>
    <dgm:pt modelId="{D52FAE5D-8640-4F50-BF2F-9E8A6310ED27}">
      <dgm:prSet/>
      <dgm:spPr/>
      <dgm:t>
        <a:bodyPr/>
        <a:lstStyle/>
        <a:p>
          <a:r>
            <a:rPr lang="en-US"/>
            <a:t>Internal Billing</a:t>
          </a:r>
        </a:p>
      </dgm:t>
    </dgm:pt>
    <dgm:pt modelId="{FC9B4EB4-DBC2-4543-9572-3736B2D59BC5}" type="parTrans" cxnId="{D02E2799-369E-40F1-86F4-6A3244487CF5}">
      <dgm:prSet/>
      <dgm:spPr/>
      <dgm:t>
        <a:bodyPr/>
        <a:lstStyle/>
        <a:p>
          <a:endParaRPr lang="en-US"/>
        </a:p>
      </dgm:t>
    </dgm:pt>
    <dgm:pt modelId="{3DA77A73-56D3-4A4E-8877-71EBD1A53496}" type="sibTrans" cxnId="{D02E2799-369E-40F1-86F4-6A3244487CF5}">
      <dgm:prSet/>
      <dgm:spPr/>
      <dgm:t>
        <a:bodyPr/>
        <a:lstStyle/>
        <a:p>
          <a:endParaRPr lang="en-US"/>
        </a:p>
      </dgm:t>
    </dgm:pt>
    <dgm:pt modelId="{64A17777-38F0-414F-A448-43AE1B3E41BF}">
      <dgm:prSet/>
      <dgm:spPr/>
      <dgm:t>
        <a:bodyPr/>
        <a:lstStyle/>
        <a:p>
          <a:r>
            <a:rPr lang="en-US"/>
            <a:t>Activity Based Recoveries</a:t>
          </a:r>
        </a:p>
      </dgm:t>
    </dgm:pt>
    <dgm:pt modelId="{8EB4D862-0792-414B-A4CC-BAD1C2C55B8C}" type="parTrans" cxnId="{AFBF2BC8-E673-4759-B491-D7C93515B02D}">
      <dgm:prSet/>
      <dgm:spPr/>
      <dgm:t>
        <a:bodyPr/>
        <a:lstStyle/>
        <a:p>
          <a:endParaRPr lang="en-US"/>
        </a:p>
      </dgm:t>
    </dgm:pt>
    <dgm:pt modelId="{C5F365B5-444B-4534-8664-55AC4A60F302}" type="sibTrans" cxnId="{AFBF2BC8-E673-4759-B491-D7C93515B02D}">
      <dgm:prSet/>
      <dgm:spPr/>
      <dgm:t>
        <a:bodyPr/>
        <a:lstStyle/>
        <a:p>
          <a:endParaRPr lang="en-US"/>
        </a:p>
      </dgm:t>
    </dgm:pt>
    <dgm:pt modelId="{BB447782-3693-4AFC-92DE-62170E994251}" type="pres">
      <dgm:prSet presAssocID="{5ACB4ED8-C346-4202-A7DE-DE54469B36DE}" presName="diagram" presStyleCnt="0">
        <dgm:presLayoutVars>
          <dgm:chPref val="1"/>
          <dgm:dir/>
          <dgm:animOne val="branch"/>
          <dgm:animLvl val="lvl"/>
          <dgm:resizeHandles val="exact"/>
        </dgm:presLayoutVars>
      </dgm:prSet>
      <dgm:spPr/>
      <dgm:t>
        <a:bodyPr/>
        <a:lstStyle/>
        <a:p>
          <a:endParaRPr lang="en-ZA"/>
        </a:p>
      </dgm:t>
    </dgm:pt>
    <dgm:pt modelId="{ACD76E97-5F3D-4F9B-A8E6-E3806671B3F5}" type="pres">
      <dgm:prSet presAssocID="{B6C83DAF-D7B6-43E9-B40D-6A813088B977}" presName="root1" presStyleCnt="0"/>
      <dgm:spPr/>
    </dgm:pt>
    <dgm:pt modelId="{7163E2B4-D0AF-40CA-9AD8-1D4FA10FC777}" type="pres">
      <dgm:prSet presAssocID="{B6C83DAF-D7B6-43E9-B40D-6A813088B977}" presName="LevelOneTextNode" presStyleLbl="node0" presStyleIdx="0" presStyleCnt="1">
        <dgm:presLayoutVars>
          <dgm:chPref val="3"/>
        </dgm:presLayoutVars>
      </dgm:prSet>
      <dgm:spPr/>
      <dgm:t>
        <a:bodyPr/>
        <a:lstStyle/>
        <a:p>
          <a:endParaRPr lang="en-ZA"/>
        </a:p>
      </dgm:t>
    </dgm:pt>
    <dgm:pt modelId="{6D9D391E-A828-4138-A405-C2CA8B9C4B41}" type="pres">
      <dgm:prSet presAssocID="{B6C83DAF-D7B6-43E9-B40D-6A813088B977}" presName="level2hierChild" presStyleCnt="0"/>
      <dgm:spPr/>
    </dgm:pt>
    <dgm:pt modelId="{FEF04696-844D-476D-838E-5448FF3A3CFF}" type="pres">
      <dgm:prSet presAssocID="{A13D536B-C6AB-47D0-A35E-1E95E6A08377}" presName="conn2-1" presStyleLbl="parChTrans1D2" presStyleIdx="0" presStyleCnt="2"/>
      <dgm:spPr/>
      <dgm:t>
        <a:bodyPr/>
        <a:lstStyle/>
        <a:p>
          <a:endParaRPr lang="en-ZA"/>
        </a:p>
      </dgm:t>
    </dgm:pt>
    <dgm:pt modelId="{35BB16AB-4D93-4258-950E-A52F5B6A6AD5}" type="pres">
      <dgm:prSet presAssocID="{A13D536B-C6AB-47D0-A35E-1E95E6A08377}" presName="connTx" presStyleLbl="parChTrans1D2" presStyleIdx="0" presStyleCnt="2"/>
      <dgm:spPr/>
      <dgm:t>
        <a:bodyPr/>
        <a:lstStyle/>
        <a:p>
          <a:endParaRPr lang="en-ZA"/>
        </a:p>
      </dgm:t>
    </dgm:pt>
    <dgm:pt modelId="{24AAA0D7-DA9F-41BD-AB75-F806953303F9}" type="pres">
      <dgm:prSet presAssocID="{6F808798-6725-4952-809B-EBCDFE880EEF}" presName="root2" presStyleCnt="0"/>
      <dgm:spPr/>
    </dgm:pt>
    <dgm:pt modelId="{E8335F66-091A-466F-A715-1F3ADB51AEBC}" type="pres">
      <dgm:prSet presAssocID="{6F808798-6725-4952-809B-EBCDFE880EEF}" presName="LevelTwoTextNode" presStyleLbl="node2" presStyleIdx="0" presStyleCnt="2">
        <dgm:presLayoutVars>
          <dgm:chPref val="3"/>
        </dgm:presLayoutVars>
      </dgm:prSet>
      <dgm:spPr/>
      <dgm:t>
        <a:bodyPr/>
        <a:lstStyle/>
        <a:p>
          <a:endParaRPr lang="en-ZA"/>
        </a:p>
      </dgm:t>
    </dgm:pt>
    <dgm:pt modelId="{66DB116A-2506-4CD7-9721-EC5CDC826BBD}" type="pres">
      <dgm:prSet presAssocID="{6F808798-6725-4952-809B-EBCDFE880EEF}" presName="level3hierChild" presStyleCnt="0"/>
      <dgm:spPr/>
    </dgm:pt>
    <dgm:pt modelId="{E84924F2-FDF3-4091-8344-0B7D450090A5}" type="pres">
      <dgm:prSet presAssocID="{BDA5D072-D200-4C76-BB5C-7772CBD4B100}" presName="conn2-1" presStyleLbl="parChTrans1D3" presStyleIdx="0" presStyleCnt="6"/>
      <dgm:spPr/>
      <dgm:t>
        <a:bodyPr/>
        <a:lstStyle/>
        <a:p>
          <a:endParaRPr lang="en-ZA"/>
        </a:p>
      </dgm:t>
    </dgm:pt>
    <dgm:pt modelId="{6B18D29C-17E5-4EE5-8DF8-9D60197A0B1E}" type="pres">
      <dgm:prSet presAssocID="{BDA5D072-D200-4C76-BB5C-7772CBD4B100}" presName="connTx" presStyleLbl="parChTrans1D3" presStyleIdx="0" presStyleCnt="6"/>
      <dgm:spPr/>
      <dgm:t>
        <a:bodyPr/>
        <a:lstStyle/>
        <a:p>
          <a:endParaRPr lang="en-ZA"/>
        </a:p>
      </dgm:t>
    </dgm:pt>
    <dgm:pt modelId="{B6CF219B-5A52-410D-AFD5-C57705BF5557}" type="pres">
      <dgm:prSet presAssocID="{4A1B2869-B0F8-4FD7-B96E-48DDC9EFB0E7}" presName="root2" presStyleCnt="0"/>
      <dgm:spPr/>
    </dgm:pt>
    <dgm:pt modelId="{AAE42887-7C4A-4F73-AC12-E502E3B68668}" type="pres">
      <dgm:prSet presAssocID="{4A1B2869-B0F8-4FD7-B96E-48DDC9EFB0E7}" presName="LevelTwoTextNode" presStyleLbl="node3" presStyleIdx="0" presStyleCnt="6" custScaleX="159663">
        <dgm:presLayoutVars>
          <dgm:chPref val="3"/>
        </dgm:presLayoutVars>
      </dgm:prSet>
      <dgm:spPr/>
      <dgm:t>
        <a:bodyPr/>
        <a:lstStyle/>
        <a:p>
          <a:endParaRPr lang="en-ZA"/>
        </a:p>
      </dgm:t>
    </dgm:pt>
    <dgm:pt modelId="{99764853-260F-4C77-BB54-3DBEA2B02CC9}" type="pres">
      <dgm:prSet presAssocID="{4A1B2869-B0F8-4FD7-B96E-48DDC9EFB0E7}" presName="level3hierChild" presStyleCnt="0"/>
      <dgm:spPr/>
    </dgm:pt>
    <dgm:pt modelId="{6A90F0D8-4A64-48F1-8115-F4F6B45F9D8C}" type="pres">
      <dgm:prSet presAssocID="{9F5D5DC5-01B4-467B-A09A-4ABCD4F1BCA1}" presName="conn2-1" presStyleLbl="parChTrans1D3" presStyleIdx="1" presStyleCnt="6"/>
      <dgm:spPr/>
      <dgm:t>
        <a:bodyPr/>
        <a:lstStyle/>
        <a:p>
          <a:endParaRPr lang="en-ZA"/>
        </a:p>
      </dgm:t>
    </dgm:pt>
    <dgm:pt modelId="{E512E397-AF99-4932-A096-6FEDAE7C87AB}" type="pres">
      <dgm:prSet presAssocID="{9F5D5DC5-01B4-467B-A09A-4ABCD4F1BCA1}" presName="connTx" presStyleLbl="parChTrans1D3" presStyleIdx="1" presStyleCnt="6"/>
      <dgm:spPr/>
      <dgm:t>
        <a:bodyPr/>
        <a:lstStyle/>
        <a:p>
          <a:endParaRPr lang="en-ZA"/>
        </a:p>
      </dgm:t>
    </dgm:pt>
    <dgm:pt modelId="{D84B6328-41BF-4A61-91CA-1221E4CDF051}" type="pres">
      <dgm:prSet presAssocID="{743377A9-36DB-4545-91AF-BA3AFB251F51}" presName="root2" presStyleCnt="0"/>
      <dgm:spPr/>
    </dgm:pt>
    <dgm:pt modelId="{26F6C954-D52B-4FEB-BFE4-2DD5749AD22E}" type="pres">
      <dgm:prSet presAssocID="{743377A9-36DB-4545-91AF-BA3AFB251F51}" presName="LevelTwoTextNode" presStyleLbl="node3" presStyleIdx="1" presStyleCnt="6" custScaleX="159663">
        <dgm:presLayoutVars>
          <dgm:chPref val="3"/>
        </dgm:presLayoutVars>
      </dgm:prSet>
      <dgm:spPr/>
      <dgm:t>
        <a:bodyPr/>
        <a:lstStyle/>
        <a:p>
          <a:endParaRPr lang="en-ZA"/>
        </a:p>
      </dgm:t>
    </dgm:pt>
    <dgm:pt modelId="{88C03414-3795-4E88-8F8D-F54166E01716}" type="pres">
      <dgm:prSet presAssocID="{743377A9-36DB-4545-91AF-BA3AFB251F51}" presName="level3hierChild" presStyleCnt="0"/>
      <dgm:spPr/>
    </dgm:pt>
    <dgm:pt modelId="{279D8C32-6BDC-42F0-96B1-0E33B5EC639C}" type="pres">
      <dgm:prSet presAssocID="{56423C02-2B52-4855-A1E2-F8C284F93587}" presName="conn2-1" presStyleLbl="parChTrans1D3" presStyleIdx="2" presStyleCnt="6"/>
      <dgm:spPr/>
      <dgm:t>
        <a:bodyPr/>
        <a:lstStyle/>
        <a:p>
          <a:endParaRPr lang="en-ZA"/>
        </a:p>
      </dgm:t>
    </dgm:pt>
    <dgm:pt modelId="{4D87C7B5-409F-4A9C-95D8-437BA6368653}" type="pres">
      <dgm:prSet presAssocID="{56423C02-2B52-4855-A1E2-F8C284F93587}" presName="connTx" presStyleLbl="parChTrans1D3" presStyleIdx="2" presStyleCnt="6"/>
      <dgm:spPr/>
      <dgm:t>
        <a:bodyPr/>
        <a:lstStyle/>
        <a:p>
          <a:endParaRPr lang="en-ZA"/>
        </a:p>
      </dgm:t>
    </dgm:pt>
    <dgm:pt modelId="{BE0E3190-EB01-41E8-88EB-FA35B9395017}" type="pres">
      <dgm:prSet presAssocID="{11796855-A898-4921-BEBC-3670B8EC8068}" presName="root2" presStyleCnt="0"/>
      <dgm:spPr/>
    </dgm:pt>
    <dgm:pt modelId="{AF8C217F-1D8E-46B9-93CF-F3A1BC807244}" type="pres">
      <dgm:prSet presAssocID="{11796855-A898-4921-BEBC-3670B8EC8068}" presName="LevelTwoTextNode" presStyleLbl="node3" presStyleIdx="2" presStyleCnt="6" custScaleX="159663">
        <dgm:presLayoutVars>
          <dgm:chPref val="3"/>
        </dgm:presLayoutVars>
      </dgm:prSet>
      <dgm:spPr/>
      <dgm:t>
        <a:bodyPr/>
        <a:lstStyle/>
        <a:p>
          <a:endParaRPr lang="en-ZA"/>
        </a:p>
      </dgm:t>
    </dgm:pt>
    <dgm:pt modelId="{C20A85FB-27C6-4110-8BDF-192FADCDD54E}" type="pres">
      <dgm:prSet presAssocID="{11796855-A898-4921-BEBC-3670B8EC8068}" presName="level3hierChild" presStyleCnt="0"/>
      <dgm:spPr/>
    </dgm:pt>
    <dgm:pt modelId="{462D5BA7-5741-4DFB-92AB-396B6ADEBC28}" type="pres">
      <dgm:prSet presAssocID="{7EB0A302-A3F6-412C-A38A-373F0997357A}" presName="conn2-1" presStyleLbl="parChTrans1D2" presStyleIdx="1" presStyleCnt="2"/>
      <dgm:spPr/>
      <dgm:t>
        <a:bodyPr/>
        <a:lstStyle/>
        <a:p>
          <a:endParaRPr lang="en-ZA"/>
        </a:p>
      </dgm:t>
    </dgm:pt>
    <dgm:pt modelId="{3CC58047-F5FF-4F64-AA60-9FF6564C4E53}" type="pres">
      <dgm:prSet presAssocID="{7EB0A302-A3F6-412C-A38A-373F0997357A}" presName="connTx" presStyleLbl="parChTrans1D2" presStyleIdx="1" presStyleCnt="2"/>
      <dgm:spPr/>
      <dgm:t>
        <a:bodyPr/>
        <a:lstStyle/>
        <a:p>
          <a:endParaRPr lang="en-ZA"/>
        </a:p>
      </dgm:t>
    </dgm:pt>
    <dgm:pt modelId="{BC600FDE-D896-4407-87BC-5D3BBEC9E2B4}" type="pres">
      <dgm:prSet presAssocID="{47037C85-EA0C-47A2-BDFE-76F22FAF2B6B}" presName="root2" presStyleCnt="0"/>
      <dgm:spPr/>
    </dgm:pt>
    <dgm:pt modelId="{1248DE07-B644-4B0E-95AF-98E15A973018}" type="pres">
      <dgm:prSet presAssocID="{47037C85-EA0C-47A2-BDFE-76F22FAF2B6B}" presName="LevelTwoTextNode" presStyleLbl="node2" presStyleIdx="1" presStyleCnt="2">
        <dgm:presLayoutVars>
          <dgm:chPref val="3"/>
        </dgm:presLayoutVars>
      </dgm:prSet>
      <dgm:spPr/>
      <dgm:t>
        <a:bodyPr/>
        <a:lstStyle/>
        <a:p>
          <a:endParaRPr lang="en-ZA"/>
        </a:p>
      </dgm:t>
    </dgm:pt>
    <dgm:pt modelId="{25CE9A05-DDCF-4C9F-B394-B41C4A65E476}" type="pres">
      <dgm:prSet presAssocID="{47037C85-EA0C-47A2-BDFE-76F22FAF2B6B}" presName="level3hierChild" presStyleCnt="0"/>
      <dgm:spPr/>
    </dgm:pt>
    <dgm:pt modelId="{AB625304-C9EB-4364-B94A-06AA26605618}" type="pres">
      <dgm:prSet presAssocID="{702484FD-16AB-40BA-9AED-116359865314}" presName="conn2-1" presStyleLbl="parChTrans1D3" presStyleIdx="3" presStyleCnt="6"/>
      <dgm:spPr/>
      <dgm:t>
        <a:bodyPr/>
        <a:lstStyle/>
        <a:p>
          <a:endParaRPr lang="en-ZA"/>
        </a:p>
      </dgm:t>
    </dgm:pt>
    <dgm:pt modelId="{EB58FFBD-32EF-4D74-AE2D-F634AC76CA53}" type="pres">
      <dgm:prSet presAssocID="{702484FD-16AB-40BA-9AED-116359865314}" presName="connTx" presStyleLbl="parChTrans1D3" presStyleIdx="3" presStyleCnt="6"/>
      <dgm:spPr/>
      <dgm:t>
        <a:bodyPr/>
        <a:lstStyle/>
        <a:p>
          <a:endParaRPr lang="en-ZA"/>
        </a:p>
      </dgm:t>
    </dgm:pt>
    <dgm:pt modelId="{3A2F535D-74A5-4399-A173-EF3339663E89}" type="pres">
      <dgm:prSet presAssocID="{EA666C2A-E305-4F04-BC42-C5D6FC5A1139}" presName="root2" presStyleCnt="0"/>
      <dgm:spPr/>
    </dgm:pt>
    <dgm:pt modelId="{EE1B7D43-4267-4D44-9378-546E77AF05D6}" type="pres">
      <dgm:prSet presAssocID="{EA666C2A-E305-4F04-BC42-C5D6FC5A1139}" presName="LevelTwoTextNode" presStyleLbl="node3" presStyleIdx="3" presStyleCnt="6" custScaleX="159663">
        <dgm:presLayoutVars>
          <dgm:chPref val="3"/>
        </dgm:presLayoutVars>
      </dgm:prSet>
      <dgm:spPr/>
      <dgm:t>
        <a:bodyPr/>
        <a:lstStyle/>
        <a:p>
          <a:endParaRPr lang="en-ZA"/>
        </a:p>
      </dgm:t>
    </dgm:pt>
    <dgm:pt modelId="{E6FAC5B7-84D0-4F6F-9628-AF238A03AB10}" type="pres">
      <dgm:prSet presAssocID="{EA666C2A-E305-4F04-BC42-C5D6FC5A1139}" presName="level3hierChild" presStyleCnt="0"/>
      <dgm:spPr/>
    </dgm:pt>
    <dgm:pt modelId="{9652E976-7AA9-43A7-BC91-1AB176B2DEC5}" type="pres">
      <dgm:prSet presAssocID="{FC9B4EB4-DBC2-4543-9572-3736B2D59BC5}" presName="conn2-1" presStyleLbl="parChTrans1D3" presStyleIdx="4" presStyleCnt="6"/>
      <dgm:spPr/>
      <dgm:t>
        <a:bodyPr/>
        <a:lstStyle/>
        <a:p>
          <a:endParaRPr lang="en-ZA"/>
        </a:p>
      </dgm:t>
    </dgm:pt>
    <dgm:pt modelId="{39597EFD-F1B8-4260-8027-9AED39F08509}" type="pres">
      <dgm:prSet presAssocID="{FC9B4EB4-DBC2-4543-9572-3736B2D59BC5}" presName="connTx" presStyleLbl="parChTrans1D3" presStyleIdx="4" presStyleCnt="6"/>
      <dgm:spPr/>
      <dgm:t>
        <a:bodyPr/>
        <a:lstStyle/>
        <a:p>
          <a:endParaRPr lang="en-ZA"/>
        </a:p>
      </dgm:t>
    </dgm:pt>
    <dgm:pt modelId="{F2AACE8F-AD85-4DF8-824C-611389E72391}" type="pres">
      <dgm:prSet presAssocID="{D52FAE5D-8640-4F50-BF2F-9E8A6310ED27}" presName="root2" presStyleCnt="0"/>
      <dgm:spPr/>
    </dgm:pt>
    <dgm:pt modelId="{2ED2F32B-B6F5-4E2B-9E9E-E6B9C757C34B}" type="pres">
      <dgm:prSet presAssocID="{D52FAE5D-8640-4F50-BF2F-9E8A6310ED27}" presName="LevelTwoTextNode" presStyleLbl="node3" presStyleIdx="4" presStyleCnt="6" custScaleX="159663">
        <dgm:presLayoutVars>
          <dgm:chPref val="3"/>
        </dgm:presLayoutVars>
      </dgm:prSet>
      <dgm:spPr/>
      <dgm:t>
        <a:bodyPr/>
        <a:lstStyle/>
        <a:p>
          <a:endParaRPr lang="en-ZA"/>
        </a:p>
      </dgm:t>
    </dgm:pt>
    <dgm:pt modelId="{635C2A55-EB60-4312-8DFC-4D8B9C733B59}" type="pres">
      <dgm:prSet presAssocID="{D52FAE5D-8640-4F50-BF2F-9E8A6310ED27}" presName="level3hierChild" presStyleCnt="0"/>
      <dgm:spPr/>
    </dgm:pt>
    <dgm:pt modelId="{3CA2E849-C3AA-4046-BC87-446D87D3CA33}" type="pres">
      <dgm:prSet presAssocID="{8EB4D862-0792-414B-A4CC-BAD1C2C55B8C}" presName="conn2-1" presStyleLbl="parChTrans1D3" presStyleIdx="5" presStyleCnt="6"/>
      <dgm:spPr/>
      <dgm:t>
        <a:bodyPr/>
        <a:lstStyle/>
        <a:p>
          <a:endParaRPr lang="en-ZA"/>
        </a:p>
      </dgm:t>
    </dgm:pt>
    <dgm:pt modelId="{EDF5A9CC-9293-46AC-932B-A75F0FC41BF7}" type="pres">
      <dgm:prSet presAssocID="{8EB4D862-0792-414B-A4CC-BAD1C2C55B8C}" presName="connTx" presStyleLbl="parChTrans1D3" presStyleIdx="5" presStyleCnt="6"/>
      <dgm:spPr/>
      <dgm:t>
        <a:bodyPr/>
        <a:lstStyle/>
        <a:p>
          <a:endParaRPr lang="en-ZA"/>
        </a:p>
      </dgm:t>
    </dgm:pt>
    <dgm:pt modelId="{60EAAC12-FB87-43E9-9177-3C3DF562177F}" type="pres">
      <dgm:prSet presAssocID="{64A17777-38F0-414F-A448-43AE1B3E41BF}" presName="root2" presStyleCnt="0"/>
      <dgm:spPr/>
    </dgm:pt>
    <dgm:pt modelId="{A571CAB6-99F1-40C3-BCAB-DA147717B101}" type="pres">
      <dgm:prSet presAssocID="{64A17777-38F0-414F-A448-43AE1B3E41BF}" presName="LevelTwoTextNode" presStyleLbl="node3" presStyleIdx="5" presStyleCnt="6" custScaleX="159663">
        <dgm:presLayoutVars>
          <dgm:chPref val="3"/>
        </dgm:presLayoutVars>
      </dgm:prSet>
      <dgm:spPr/>
      <dgm:t>
        <a:bodyPr/>
        <a:lstStyle/>
        <a:p>
          <a:endParaRPr lang="en-ZA"/>
        </a:p>
      </dgm:t>
    </dgm:pt>
    <dgm:pt modelId="{CD9ED46E-7555-4618-904A-A4CB9C8AF414}" type="pres">
      <dgm:prSet presAssocID="{64A17777-38F0-414F-A448-43AE1B3E41BF}" presName="level3hierChild" presStyleCnt="0"/>
      <dgm:spPr/>
    </dgm:pt>
  </dgm:ptLst>
  <dgm:cxnLst>
    <dgm:cxn modelId="{36CF1BAB-8771-4557-BDF3-E87E48512F01}" srcId="{6F808798-6725-4952-809B-EBCDFE880EEF}" destId="{4A1B2869-B0F8-4FD7-B96E-48DDC9EFB0E7}" srcOrd="0" destOrd="0" parTransId="{BDA5D072-D200-4C76-BB5C-7772CBD4B100}" sibTransId="{A26824D5-0D79-4664-ADAD-C5CEC4E56E60}"/>
    <dgm:cxn modelId="{0A836682-65D7-4AC7-A61A-7C5A8C329D8A}" type="presOf" srcId="{EA666C2A-E305-4F04-BC42-C5D6FC5A1139}" destId="{EE1B7D43-4267-4D44-9378-546E77AF05D6}" srcOrd="0" destOrd="0" presId="urn:microsoft.com/office/officeart/2005/8/layout/hierarchy2"/>
    <dgm:cxn modelId="{510ABB35-2A6E-4083-A20C-865F20F29C8F}" type="presOf" srcId="{56423C02-2B52-4855-A1E2-F8C284F93587}" destId="{4D87C7B5-409F-4A9C-95D8-437BA6368653}" srcOrd="1" destOrd="0" presId="urn:microsoft.com/office/officeart/2005/8/layout/hierarchy2"/>
    <dgm:cxn modelId="{EFD07DB2-A0E8-477D-BA43-C2137E787340}" srcId="{B6C83DAF-D7B6-43E9-B40D-6A813088B977}" destId="{6F808798-6725-4952-809B-EBCDFE880EEF}" srcOrd="0" destOrd="0" parTransId="{A13D536B-C6AB-47D0-A35E-1E95E6A08377}" sibTransId="{41F41B00-FD38-45AB-AC65-56DD075EB437}"/>
    <dgm:cxn modelId="{6116EA4B-3197-4136-9F41-D1FCB36D9736}" type="presOf" srcId="{7EB0A302-A3F6-412C-A38A-373F0997357A}" destId="{3CC58047-F5FF-4F64-AA60-9FF6564C4E53}" srcOrd="1" destOrd="0" presId="urn:microsoft.com/office/officeart/2005/8/layout/hierarchy2"/>
    <dgm:cxn modelId="{09933659-CF39-4595-B60A-77CEB03A4AF0}" type="presOf" srcId="{8EB4D862-0792-414B-A4CC-BAD1C2C55B8C}" destId="{3CA2E849-C3AA-4046-BC87-446D87D3CA33}" srcOrd="0" destOrd="0" presId="urn:microsoft.com/office/officeart/2005/8/layout/hierarchy2"/>
    <dgm:cxn modelId="{C75B4C22-E6E7-4488-A010-8DBDF2E3DF8E}" type="presOf" srcId="{FC9B4EB4-DBC2-4543-9572-3736B2D59BC5}" destId="{39597EFD-F1B8-4260-8027-9AED39F08509}" srcOrd="1" destOrd="0" presId="urn:microsoft.com/office/officeart/2005/8/layout/hierarchy2"/>
    <dgm:cxn modelId="{8E7E0684-485B-4FA2-8359-FD102459DFC1}" srcId="{B6C83DAF-D7B6-43E9-B40D-6A813088B977}" destId="{47037C85-EA0C-47A2-BDFE-76F22FAF2B6B}" srcOrd="1" destOrd="0" parTransId="{7EB0A302-A3F6-412C-A38A-373F0997357A}" sibTransId="{474E3C39-D966-47A8-9A8B-0BE6FA5D3B8D}"/>
    <dgm:cxn modelId="{07E9BB4D-5B1D-480C-8994-B762146B14B6}" type="presOf" srcId="{9F5D5DC5-01B4-467B-A09A-4ABCD4F1BCA1}" destId="{E512E397-AF99-4932-A096-6FEDAE7C87AB}" srcOrd="1" destOrd="0" presId="urn:microsoft.com/office/officeart/2005/8/layout/hierarchy2"/>
    <dgm:cxn modelId="{165A564C-2EC8-4432-945F-DF27141D7429}" type="presOf" srcId="{8EB4D862-0792-414B-A4CC-BAD1C2C55B8C}" destId="{EDF5A9CC-9293-46AC-932B-A75F0FC41BF7}" srcOrd="1" destOrd="0" presId="urn:microsoft.com/office/officeart/2005/8/layout/hierarchy2"/>
    <dgm:cxn modelId="{3A70EAE6-0DE5-4E19-82AD-3D9DF2A85F24}" type="presOf" srcId="{FC9B4EB4-DBC2-4543-9572-3736B2D59BC5}" destId="{9652E976-7AA9-43A7-BC91-1AB176B2DEC5}" srcOrd="0" destOrd="0" presId="urn:microsoft.com/office/officeart/2005/8/layout/hierarchy2"/>
    <dgm:cxn modelId="{0D8AF68D-5173-4DB6-9F3F-582904CD4325}" type="presOf" srcId="{BDA5D072-D200-4C76-BB5C-7772CBD4B100}" destId="{6B18D29C-17E5-4EE5-8DF8-9D60197A0B1E}" srcOrd="1" destOrd="0" presId="urn:microsoft.com/office/officeart/2005/8/layout/hierarchy2"/>
    <dgm:cxn modelId="{BD7B00C3-190A-4709-8F04-001AF28B3F2C}" srcId="{47037C85-EA0C-47A2-BDFE-76F22FAF2B6B}" destId="{EA666C2A-E305-4F04-BC42-C5D6FC5A1139}" srcOrd="0" destOrd="0" parTransId="{702484FD-16AB-40BA-9AED-116359865314}" sibTransId="{021F0A32-CC8A-4848-BFAA-E67174C1B191}"/>
    <dgm:cxn modelId="{2A0AD328-5776-4E7A-A698-0D3519075E6B}" type="presOf" srcId="{11796855-A898-4921-BEBC-3670B8EC8068}" destId="{AF8C217F-1D8E-46B9-93CF-F3A1BC807244}" srcOrd="0" destOrd="0" presId="urn:microsoft.com/office/officeart/2005/8/layout/hierarchy2"/>
    <dgm:cxn modelId="{C2FF0976-4AAE-4FBB-AF2E-519A8EAAA713}" type="presOf" srcId="{6F808798-6725-4952-809B-EBCDFE880EEF}" destId="{E8335F66-091A-466F-A715-1F3ADB51AEBC}" srcOrd="0" destOrd="0" presId="urn:microsoft.com/office/officeart/2005/8/layout/hierarchy2"/>
    <dgm:cxn modelId="{8311D044-3BD2-4545-957A-880826C20CBA}" type="presOf" srcId="{5ACB4ED8-C346-4202-A7DE-DE54469B36DE}" destId="{BB447782-3693-4AFC-92DE-62170E994251}" srcOrd="0" destOrd="0" presId="urn:microsoft.com/office/officeart/2005/8/layout/hierarchy2"/>
    <dgm:cxn modelId="{1407D9AD-D90A-46FE-AD1C-418561999473}" type="presOf" srcId="{D52FAE5D-8640-4F50-BF2F-9E8A6310ED27}" destId="{2ED2F32B-B6F5-4E2B-9E9E-E6B9C757C34B}" srcOrd="0" destOrd="0" presId="urn:microsoft.com/office/officeart/2005/8/layout/hierarchy2"/>
    <dgm:cxn modelId="{2C9CA768-0943-4F31-A8E7-095832F02E1A}" type="presOf" srcId="{702484FD-16AB-40BA-9AED-116359865314}" destId="{AB625304-C9EB-4364-B94A-06AA26605618}" srcOrd="0" destOrd="0" presId="urn:microsoft.com/office/officeart/2005/8/layout/hierarchy2"/>
    <dgm:cxn modelId="{C0D8AAC3-7390-4189-B8A9-B0E0FB40CFF9}" type="presOf" srcId="{702484FD-16AB-40BA-9AED-116359865314}" destId="{EB58FFBD-32EF-4D74-AE2D-F634AC76CA53}" srcOrd="1" destOrd="0" presId="urn:microsoft.com/office/officeart/2005/8/layout/hierarchy2"/>
    <dgm:cxn modelId="{AFBF2BC8-E673-4759-B491-D7C93515B02D}" srcId="{47037C85-EA0C-47A2-BDFE-76F22FAF2B6B}" destId="{64A17777-38F0-414F-A448-43AE1B3E41BF}" srcOrd="2" destOrd="0" parTransId="{8EB4D862-0792-414B-A4CC-BAD1C2C55B8C}" sibTransId="{C5F365B5-444B-4534-8664-55AC4A60F302}"/>
    <dgm:cxn modelId="{F4783A0D-36BB-44A2-81FE-D06ACC47C754}" type="presOf" srcId="{47037C85-EA0C-47A2-BDFE-76F22FAF2B6B}" destId="{1248DE07-B644-4B0E-95AF-98E15A973018}" srcOrd="0" destOrd="0" presId="urn:microsoft.com/office/officeart/2005/8/layout/hierarchy2"/>
    <dgm:cxn modelId="{80289C87-06A0-46E3-8F97-6795A82CC0D8}" srcId="{6F808798-6725-4952-809B-EBCDFE880EEF}" destId="{743377A9-36DB-4545-91AF-BA3AFB251F51}" srcOrd="1" destOrd="0" parTransId="{9F5D5DC5-01B4-467B-A09A-4ABCD4F1BCA1}" sibTransId="{E043956B-DB03-463B-A1E0-B7A135B0D790}"/>
    <dgm:cxn modelId="{215B882A-58BE-43BF-81DE-C858FD227F5D}" srcId="{6F808798-6725-4952-809B-EBCDFE880EEF}" destId="{11796855-A898-4921-BEBC-3670B8EC8068}" srcOrd="2" destOrd="0" parTransId="{56423C02-2B52-4855-A1E2-F8C284F93587}" sibTransId="{44B82A34-92F7-4C8E-9D36-B8A271CFC787}"/>
    <dgm:cxn modelId="{D02E2799-369E-40F1-86F4-6A3244487CF5}" srcId="{47037C85-EA0C-47A2-BDFE-76F22FAF2B6B}" destId="{D52FAE5D-8640-4F50-BF2F-9E8A6310ED27}" srcOrd="1" destOrd="0" parTransId="{FC9B4EB4-DBC2-4543-9572-3736B2D59BC5}" sibTransId="{3DA77A73-56D3-4A4E-8877-71EBD1A53496}"/>
    <dgm:cxn modelId="{C2C3A87C-1323-404A-9EEC-29BC53AA1AB0}" srcId="{5ACB4ED8-C346-4202-A7DE-DE54469B36DE}" destId="{B6C83DAF-D7B6-43E9-B40D-6A813088B977}" srcOrd="0" destOrd="0" parTransId="{43059A63-43A6-4092-9945-B3C90B1D2DCD}" sibTransId="{0A3440B6-C5B6-48C3-9BAE-1B848817200F}"/>
    <dgm:cxn modelId="{FC956568-F43E-47E6-9767-2710ABE11F2F}" type="presOf" srcId="{B6C83DAF-D7B6-43E9-B40D-6A813088B977}" destId="{7163E2B4-D0AF-40CA-9AD8-1D4FA10FC777}" srcOrd="0" destOrd="0" presId="urn:microsoft.com/office/officeart/2005/8/layout/hierarchy2"/>
    <dgm:cxn modelId="{5B53B3B1-476B-41E5-B5CB-F70F6B0239E1}" type="presOf" srcId="{56423C02-2B52-4855-A1E2-F8C284F93587}" destId="{279D8C32-6BDC-42F0-96B1-0E33B5EC639C}" srcOrd="0" destOrd="0" presId="urn:microsoft.com/office/officeart/2005/8/layout/hierarchy2"/>
    <dgm:cxn modelId="{8BF12E90-7B75-4040-9320-E7ABC8A0C455}" type="presOf" srcId="{7EB0A302-A3F6-412C-A38A-373F0997357A}" destId="{462D5BA7-5741-4DFB-92AB-396B6ADEBC28}" srcOrd="0" destOrd="0" presId="urn:microsoft.com/office/officeart/2005/8/layout/hierarchy2"/>
    <dgm:cxn modelId="{ECD74865-82B6-4053-9685-D1449C86F6E8}" type="presOf" srcId="{9F5D5DC5-01B4-467B-A09A-4ABCD4F1BCA1}" destId="{6A90F0D8-4A64-48F1-8115-F4F6B45F9D8C}" srcOrd="0" destOrd="0" presId="urn:microsoft.com/office/officeart/2005/8/layout/hierarchy2"/>
    <dgm:cxn modelId="{5A6A3A9F-A84C-49D0-B21C-7AD9D6AEC7FE}" type="presOf" srcId="{A13D536B-C6AB-47D0-A35E-1E95E6A08377}" destId="{FEF04696-844D-476D-838E-5448FF3A3CFF}" srcOrd="0" destOrd="0" presId="urn:microsoft.com/office/officeart/2005/8/layout/hierarchy2"/>
    <dgm:cxn modelId="{0E5D69AD-728C-43CC-8EEB-CB85A241A10C}" type="presOf" srcId="{743377A9-36DB-4545-91AF-BA3AFB251F51}" destId="{26F6C954-D52B-4FEB-BFE4-2DD5749AD22E}" srcOrd="0" destOrd="0" presId="urn:microsoft.com/office/officeart/2005/8/layout/hierarchy2"/>
    <dgm:cxn modelId="{94F09E25-4E34-4620-AB97-7F8D3ED6ECEF}" type="presOf" srcId="{A13D536B-C6AB-47D0-A35E-1E95E6A08377}" destId="{35BB16AB-4D93-4258-950E-A52F5B6A6AD5}" srcOrd="1" destOrd="0" presId="urn:microsoft.com/office/officeart/2005/8/layout/hierarchy2"/>
    <dgm:cxn modelId="{8E4A115B-3708-4F05-97BE-2D6C70626DD6}" type="presOf" srcId="{BDA5D072-D200-4C76-BB5C-7772CBD4B100}" destId="{E84924F2-FDF3-4091-8344-0B7D450090A5}" srcOrd="0" destOrd="0" presId="urn:microsoft.com/office/officeart/2005/8/layout/hierarchy2"/>
    <dgm:cxn modelId="{FC58CE48-DFF4-460A-BFEB-AAFB37E23075}" type="presOf" srcId="{64A17777-38F0-414F-A448-43AE1B3E41BF}" destId="{A571CAB6-99F1-40C3-BCAB-DA147717B101}" srcOrd="0" destOrd="0" presId="urn:microsoft.com/office/officeart/2005/8/layout/hierarchy2"/>
    <dgm:cxn modelId="{1C487CBF-5A45-4ED9-9BB5-09B4217E0E60}" type="presOf" srcId="{4A1B2869-B0F8-4FD7-B96E-48DDC9EFB0E7}" destId="{AAE42887-7C4A-4F73-AC12-E502E3B68668}" srcOrd="0" destOrd="0" presId="urn:microsoft.com/office/officeart/2005/8/layout/hierarchy2"/>
    <dgm:cxn modelId="{2F4C6BE4-221F-46B5-8BBE-08195C540C26}" type="presParOf" srcId="{BB447782-3693-4AFC-92DE-62170E994251}" destId="{ACD76E97-5F3D-4F9B-A8E6-E3806671B3F5}" srcOrd="0" destOrd="0" presId="urn:microsoft.com/office/officeart/2005/8/layout/hierarchy2"/>
    <dgm:cxn modelId="{6CF613C8-44D9-46DF-8C83-3E06725FF6EF}" type="presParOf" srcId="{ACD76E97-5F3D-4F9B-A8E6-E3806671B3F5}" destId="{7163E2B4-D0AF-40CA-9AD8-1D4FA10FC777}" srcOrd="0" destOrd="0" presId="urn:microsoft.com/office/officeart/2005/8/layout/hierarchy2"/>
    <dgm:cxn modelId="{78804E06-B325-4FCA-B15A-DA7C1855BE4D}" type="presParOf" srcId="{ACD76E97-5F3D-4F9B-A8E6-E3806671B3F5}" destId="{6D9D391E-A828-4138-A405-C2CA8B9C4B41}" srcOrd="1" destOrd="0" presId="urn:microsoft.com/office/officeart/2005/8/layout/hierarchy2"/>
    <dgm:cxn modelId="{8643DCB3-3C49-42CE-AD7D-E1636C3C8F22}" type="presParOf" srcId="{6D9D391E-A828-4138-A405-C2CA8B9C4B41}" destId="{FEF04696-844D-476D-838E-5448FF3A3CFF}" srcOrd="0" destOrd="0" presId="urn:microsoft.com/office/officeart/2005/8/layout/hierarchy2"/>
    <dgm:cxn modelId="{004DC445-C117-4FA5-9E96-C212327B422B}" type="presParOf" srcId="{FEF04696-844D-476D-838E-5448FF3A3CFF}" destId="{35BB16AB-4D93-4258-950E-A52F5B6A6AD5}" srcOrd="0" destOrd="0" presId="urn:microsoft.com/office/officeart/2005/8/layout/hierarchy2"/>
    <dgm:cxn modelId="{1B180CF7-A147-4BC0-96E9-3163142B38CC}" type="presParOf" srcId="{6D9D391E-A828-4138-A405-C2CA8B9C4B41}" destId="{24AAA0D7-DA9F-41BD-AB75-F806953303F9}" srcOrd="1" destOrd="0" presId="urn:microsoft.com/office/officeart/2005/8/layout/hierarchy2"/>
    <dgm:cxn modelId="{F691C758-A938-4811-A393-29AFA89CB504}" type="presParOf" srcId="{24AAA0D7-DA9F-41BD-AB75-F806953303F9}" destId="{E8335F66-091A-466F-A715-1F3ADB51AEBC}" srcOrd="0" destOrd="0" presId="urn:microsoft.com/office/officeart/2005/8/layout/hierarchy2"/>
    <dgm:cxn modelId="{6E43AE5B-81B2-4B25-A129-D9C75190C8E4}" type="presParOf" srcId="{24AAA0D7-DA9F-41BD-AB75-F806953303F9}" destId="{66DB116A-2506-4CD7-9721-EC5CDC826BBD}" srcOrd="1" destOrd="0" presId="urn:microsoft.com/office/officeart/2005/8/layout/hierarchy2"/>
    <dgm:cxn modelId="{E296B807-8A91-46CA-B452-E93AB3387892}" type="presParOf" srcId="{66DB116A-2506-4CD7-9721-EC5CDC826BBD}" destId="{E84924F2-FDF3-4091-8344-0B7D450090A5}" srcOrd="0" destOrd="0" presId="urn:microsoft.com/office/officeart/2005/8/layout/hierarchy2"/>
    <dgm:cxn modelId="{174E2801-887E-4B5F-9EAE-0395C6DF1306}" type="presParOf" srcId="{E84924F2-FDF3-4091-8344-0B7D450090A5}" destId="{6B18D29C-17E5-4EE5-8DF8-9D60197A0B1E}" srcOrd="0" destOrd="0" presId="urn:microsoft.com/office/officeart/2005/8/layout/hierarchy2"/>
    <dgm:cxn modelId="{E38A608A-063E-46A5-8C57-14EE09DD0386}" type="presParOf" srcId="{66DB116A-2506-4CD7-9721-EC5CDC826BBD}" destId="{B6CF219B-5A52-410D-AFD5-C57705BF5557}" srcOrd="1" destOrd="0" presId="urn:microsoft.com/office/officeart/2005/8/layout/hierarchy2"/>
    <dgm:cxn modelId="{E32D0AE3-A0D0-49E1-AD70-1E32BE88E760}" type="presParOf" srcId="{B6CF219B-5A52-410D-AFD5-C57705BF5557}" destId="{AAE42887-7C4A-4F73-AC12-E502E3B68668}" srcOrd="0" destOrd="0" presId="urn:microsoft.com/office/officeart/2005/8/layout/hierarchy2"/>
    <dgm:cxn modelId="{ED9998F8-4D6B-4DB0-89CA-58B981D173DF}" type="presParOf" srcId="{B6CF219B-5A52-410D-AFD5-C57705BF5557}" destId="{99764853-260F-4C77-BB54-3DBEA2B02CC9}" srcOrd="1" destOrd="0" presId="urn:microsoft.com/office/officeart/2005/8/layout/hierarchy2"/>
    <dgm:cxn modelId="{EE2F5DA0-FC12-49AB-A326-820769465581}" type="presParOf" srcId="{66DB116A-2506-4CD7-9721-EC5CDC826BBD}" destId="{6A90F0D8-4A64-48F1-8115-F4F6B45F9D8C}" srcOrd="2" destOrd="0" presId="urn:microsoft.com/office/officeart/2005/8/layout/hierarchy2"/>
    <dgm:cxn modelId="{36551F81-238F-41F1-B84F-4DE4D3FB1766}" type="presParOf" srcId="{6A90F0D8-4A64-48F1-8115-F4F6B45F9D8C}" destId="{E512E397-AF99-4932-A096-6FEDAE7C87AB}" srcOrd="0" destOrd="0" presId="urn:microsoft.com/office/officeart/2005/8/layout/hierarchy2"/>
    <dgm:cxn modelId="{C3D41F3A-931E-4A78-A77C-4F1C1F516EC3}" type="presParOf" srcId="{66DB116A-2506-4CD7-9721-EC5CDC826BBD}" destId="{D84B6328-41BF-4A61-91CA-1221E4CDF051}" srcOrd="3" destOrd="0" presId="urn:microsoft.com/office/officeart/2005/8/layout/hierarchy2"/>
    <dgm:cxn modelId="{7B1B1D89-CA08-400F-BC94-2D1589D4859B}" type="presParOf" srcId="{D84B6328-41BF-4A61-91CA-1221E4CDF051}" destId="{26F6C954-D52B-4FEB-BFE4-2DD5749AD22E}" srcOrd="0" destOrd="0" presId="urn:microsoft.com/office/officeart/2005/8/layout/hierarchy2"/>
    <dgm:cxn modelId="{0A8CF7E1-CA06-45DB-87A2-1C248610047C}" type="presParOf" srcId="{D84B6328-41BF-4A61-91CA-1221E4CDF051}" destId="{88C03414-3795-4E88-8F8D-F54166E01716}" srcOrd="1" destOrd="0" presId="urn:microsoft.com/office/officeart/2005/8/layout/hierarchy2"/>
    <dgm:cxn modelId="{EFE72A44-FC88-439F-A78E-C2733359F190}" type="presParOf" srcId="{66DB116A-2506-4CD7-9721-EC5CDC826BBD}" destId="{279D8C32-6BDC-42F0-96B1-0E33B5EC639C}" srcOrd="4" destOrd="0" presId="urn:microsoft.com/office/officeart/2005/8/layout/hierarchy2"/>
    <dgm:cxn modelId="{F3224D0C-96AB-4BF8-915C-17099C697189}" type="presParOf" srcId="{279D8C32-6BDC-42F0-96B1-0E33B5EC639C}" destId="{4D87C7B5-409F-4A9C-95D8-437BA6368653}" srcOrd="0" destOrd="0" presId="urn:microsoft.com/office/officeart/2005/8/layout/hierarchy2"/>
    <dgm:cxn modelId="{F14CCD08-BE67-43F5-907D-37C58EA80999}" type="presParOf" srcId="{66DB116A-2506-4CD7-9721-EC5CDC826BBD}" destId="{BE0E3190-EB01-41E8-88EB-FA35B9395017}" srcOrd="5" destOrd="0" presId="urn:microsoft.com/office/officeart/2005/8/layout/hierarchy2"/>
    <dgm:cxn modelId="{5CC04D90-CFD6-40BD-BA06-EF0C32D9317A}" type="presParOf" srcId="{BE0E3190-EB01-41E8-88EB-FA35B9395017}" destId="{AF8C217F-1D8E-46B9-93CF-F3A1BC807244}" srcOrd="0" destOrd="0" presId="urn:microsoft.com/office/officeart/2005/8/layout/hierarchy2"/>
    <dgm:cxn modelId="{ED8A91CD-ACA3-4817-87A7-6BB730A1307A}" type="presParOf" srcId="{BE0E3190-EB01-41E8-88EB-FA35B9395017}" destId="{C20A85FB-27C6-4110-8BDF-192FADCDD54E}" srcOrd="1" destOrd="0" presId="urn:microsoft.com/office/officeart/2005/8/layout/hierarchy2"/>
    <dgm:cxn modelId="{25C297A5-FC95-4286-9084-1E3ECE75DF20}" type="presParOf" srcId="{6D9D391E-A828-4138-A405-C2CA8B9C4B41}" destId="{462D5BA7-5741-4DFB-92AB-396B6ADEBC28}" srcOrd="2" destOrd="0" presId="urn:microsoft.com/office/officeart/2005/8/layout/hierarchy2"/>
    <dgm:cxn modelId="{CC51DB68-0F42-49DD-AADB-BF54E8E0FB8E}" type="presParOf" srcId="{462D5BA7-5741-4DFB-92AB-396B6ADEBC28}" destId="{3CC58047-F5FF-4F64-AA60-9FF6564C4E53}" srcOrd="0" destOrd="0" presId="urn:microsoft.com/office/officeart/2005/8/layout/hierarchy2"/>
    <dgm:cxn modelId="{DFB63927-0C07-4F0D-8907-2493B24A625E}" type="presParOf" srcId="{6D9D391E-A828-4138-A405-C2CA8B9C4B41}" destId="{BC600FDE-D896-4407-87BC-5D3BBEC9E2B4}" srcOrd="3" destOrd="0" presId="urn:microsoft.com/office/officeart/2005/8/layout/hierarchy2"/>
    <dgm:cxn modelId="{1A3AA9B4-C148-47BF-B3E6-CD2468550252}" type="presParOf" srcId="{BC600FDE-D896-4407-87BC-5D3BBEC9E2B4}" destId="{1248DE07-B644-4B0E-95AF-98E15A973018}" srcOrd="0" destOrd="0" presId="urn:microsoft.com/office/officeart/2005/8/layout/hierarchy2"/>
    <dgm:cxn modelId="{0E0C86C1-A81E-46B6-95F0-8EC3D709587A}" type="presParOf" srcId="{BC600FDE-D896-4407-87BC-5D3BBEC9E2B4}" destId="{25CE9A05-DDCF-4C9F-B394-B41C4A65E476}" srcOrd="1" destOrd="0" presId="urn:microsoft.com/office/officeart/2005/8/layout/hierarchy2"/>
    <dgm:cxn modelId="{AC851BF6-38CC-4717-BD74-F006F7E3F95D}" type="presParOf" srcId="{25CE9A05-DDCF-4C9F-B394-B41C4A65E476}" destId="{AB625304-C9EB-4364-B94A-06AA26605618}" srcOrd="0" destOrd="0" presId="urn:microsoft.com/office/officeart/2005/8/layout/hierarchy2"/>
    <dgm:cxn modelId="{C76B14B6-197A-4936-BFEB-45CC97B2D411}" type="presParOf" srcId="{AB625304-C9EB-4364-B94A-06AA26605618}" destId="{EB58FFBD-32EF-4D74-AE2D-F634AC76CA53}" srcOrd="0" destOrd="0" presId="urn:microsoft.com/office/officeart/2005/8/layout/hierarchy2"/>
    <dgm:cxn modelId="{FE6B3292-D0D0-4603-BE82-C45614B27CAC}" type="presParOf" srcId="{25CE9A05-DDCF-4C9F-B394-B41C4A65E476}" destId="{3A2F535D-74A5-4399-A173-EF3339663E89}" srcOrd="1" destOrd="0" presId="urn:microsoft.com/office/officeart/2005/8/layout/hierarchy2"/>
    <dgm:cxn modelId="{D272B056-F112-4E12-B10B-F24FB73770AB}" type="presParOf" srcId="{3A2F535D-74A5-4399-A173-EF3339663E89}" destId="{EE1B7D43-4267-4D44-9378-546E77AF05D6}" srcOrd="0" destOrd="0" presId="urn:microsoft.com/office/officeart/2005/8/layout/hierarchy2"/>
    <dgm:cxn modelId="{E935F001-3625-4BE1-A429-EE33BDC0FAA0}" type="presParOf" srcId="{3A2F535D-74A5-4399-A173-EF3339663E89}" destId="{E6FAC5B7-84D0-4F6F-9628-AF238A03AB10}" srcOrd="1" destOrd="0" presId="urn:microsoft.com/office/officeart/2005/8/layout/hierarchy2"/>
    <dgm:cxn modelId="{0E6730A3-4115-450C-8743-C39E16EC4837}" type="presParOf" srcId="{25CE9A05-DDCF-4C9F-B394-B41C4A65E476}" destId="{9652E976-7AA9-43A7-BC91-1AB176B2DEC5}" srcOrd="2" destOrd="0" presId="urn:microsoft.com/office/officeart/2005/8/layout/hierarchy2"/>
    <dgm:cxn modelId="{CA9A1092-84FF-4CF7-BC36-986A4AED7C90}" type="presParOf" srcId="{9652E976-7AA9-43A7-BC91-1AB176B2DEC5}" destId="{39597EFD-F1B8-4260-8027-9AED39F08509}" srcOrd="0" destOrd="0" presId="urn:microsoft.com/office/officeart/2005/8/layout/hierarchy2"/>
    <dgm:cxn modelId="{4F61E0EA-5A7E-456D-89C5-B63EF598E4A9}" type="presParOf" srcId="{25CE9A05-DDCF-4C9F-B394-B41C4A65E476}" destId="{F2AACE8F-AD85-4DF8-824C-611389E72391}" srcOrd="3" destOrd="0" presId="urn:microsoft.com/office/officeart/2005/8/layout/hierarchy2"/>
    <dgm:cxn modelId="{B84414D8-4D5F-4170-A9C3-51192B5A9874}" type="presParOf" srcId="{F2AACE8F-AD85-4DF8-824C-611389E72391}" destId="{2ED2F32B-B6F5-4E2B-9E9E-E6B9C757C34B}" srcOrd="0" destOrd="0" presId="urn:microsoft.com/office/officeart/2005/8/layout/hierarchy2"/>
    <dgm:cxn modelId="{FE148CA2-71D1-4F4D-99EA-F9AA810DC9B4}" type="presParOf" srcId="{F2AACE8F-AD85-4DF8-824C-611389E72391}" destId="{635C2A55-EB60-4312-8DFC-4D8B9C733B59}" srcOrd="1" destOrd="0" presId="urn:microsoft.com/office/officeart/2005/8/layout/hierarchy2"/>
    <dgm:cxn modelId="{150276DD-B747-4BC8-A4A3-0FC633606E85}" type="presParOf" srcId="{25CE9A05-DDCF-4C9F-B394-B41C4A65E476}" destId="{3CA2E849-C3AA-4046-BC87-446D87D3CA33}" srcOrd="4" destOrd="0" presId="urn:microsoft.com/office/officeart/2005/8/layout/hierarchy2"/>
    <dgm:cxn modelId="{2C7AE040-E995-44C6-96DE-D1FD60813F40}" type="presParOf" srcId="{3CA2E849-C3AA-4046-BC87-446D87D3CA33}" destId="{EDF5A9CC-9293-46AC-932B-A75F0FC41BF7}" srcOrd="0" destOrd="0" presId="urn:microsoft.com/office/officeart/2005/8/layout/hierarchy2"/>
    <dgm:cxn modelId="{7808F9CB-90D0-4D97-8624-05993F930924}" type="presParOf" srcId="{25CE9A05-DDCF-4C9F-B394-B41C4A65E476}" destId="{60EAAC12-FB87-43E9-9177-3C3DF562177F}" srcOrd="5" destOrd="0" presId="urn:microsoft.com/office/officeart/2005/8/layout/hierarchy2"/>
    <dgm:cxn modelId="{BB24095C-C1D9-4C2F-9C38-4F7D0588DE2F}" type="presParOf" srcId="{60EAAC12-FB87-43E9-9177-3C3DF562177F}" destId="{A571CAB6-99F1-40C3-BCAB-DA147717B101}" srcOrd="0" destOrd="0" presId="urn:microsoft.com/office/officeart/2005/8/layout/hierarchy2"/>
    <dgm:cxn modelId="{9FB47CAB-335B-416B-B148-745CB10759A8}" type="presParOf" srcId="{60EAAC12-FB87-43E9-9177-3C3DF562177F}" destId="{CD9ED46E-7555-4618-904A-A4CB9C8AF414}"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163E2B4-D0AF-40CA-9AD8-1D4FA10FC777}">
      <dsp:nvSpPr>
        <dsp:cNvPr id="0" name=""/>
        <dsp:cNvSpPr/>
      </dsp:nvSpPr>
      <dsp:spPr>
        <a:xfrm>
          <a:off x="538279" y="1533691"/>
          <a:ext cx="1065234"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Costing</a:t>
          </a:r>
        </a:p>
      </dsp:txBody>
      <dsp:txXfrm>
        <a:off x="553879" y="1549291"/>
        <a:ext cx="1034034" cy="501417"/>
      </dsp:txXfrm>
    </dsp:sp>
    <dsp:sp modelId="{FEF04696-844D-476D-838E-5448FF3A3CFF}">
      <dsp:nvSpPr>
        <dsp:cNvPr id="0" name=""/>
        <dsp:cNvSpPr/>
      </dsp:nvSpPr>
      <dsp:spPr>
        <a:xfrm rot="17692822">
          <a:off x="1310180" y="1327302"/>
          <a:ext cx="1012760" cy="26630"/>
        </a:xfrm>
        <a:custGeom>
          <a:avLst/>
          <a:gdLst/>
          <a:ahLst/>
          <a:cxnLst/>
          <a:rect l="0" t="0" r="0" b="0"/>
          <a:pathLst>
            <a:path>
              <a:moveTo>
                <a:pt x="0" y="13315"/>
              </a:moveTo>
              <a:lnTo>
                <a:pt x="1012760" y="133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91241" y="1315298"/>
        <a:ext cx="50638" cy="50638"/>
      </dsp:txXfrm>
    </dsp:sp>
    <dsp:sp modelId="{E8335F66-091A-466F-A715-1F3ADB51AEBC}">
      <dsp:nvSpPr>
        <dsp:cNvPr id="0" name=""/>
        <dsp:cNvSpPr/>
      </dsp:nvSpPr>
      <dsp:spPr>
        <a:xfrm>
          <a:off x="2029607" y="614926"/>
          <a:ext cx="1065234"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Charges</a:t>
          </a:r>
        </a:p>
      </dsp:txBody>
      <dsp:txXfrm>
        <a:off x="2045207" y="630526"/>
        <a:ext cx="1034034" cy="501417"/>
      </dsp:txXfrm>
    </dsp:sp>
    <dsp:sp modelId="{E84924F2-FDF3-4091-8344-0B7D450090A5}">
      <dsp:nvSpPr>
        <dsp:cNvPr id="0" name=""/>
        <dsp:cNvSpPr/>
      </dsp:nvSpPr>
      <dsp:spPr>
        <a:xfrm rot="18289469">
          <a:off x="2934818" y="561665"/>
          <a:ext cx="746139" cy="26630"/>
        </a:xfrm>
        <a:custGeom>
          <a:avLst/>
          <a:gdLst/>
          <a:ahLst/>
          <a:cxnLst/>
          <a:rect l="0" t="0" r="0" b="0"/>
          <a:pathLst>
            <a:path>
              <a:moveTo>
                <a:pt x="0" y="13315"/>
              </a:moveTo>
              <a:lnTo>
                <a:pt x="74613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89235" y="556326"/>
        <a:ext cx="37306" cy="37306"/>
      </dsp:txXfrm>
    </dsp:sp>
    <dsp:sp modelId="{AAE42887-7C4A-4F73-AC12-E502E3B68668}">
      <dsp:nvSpPr>
        <dsp:cNvPr id="0" name=""/>
        <dsp:cNvSpPr/>
      </dsp:nvSpPr>
      <dsp:spPr>
        <a:xfrm>
          <a:off x="3520935" y="2416"/>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Departmental Charges</a:t>
          </a:r>
        </a:p>
      </dsp:txBody>
      <dsp:txXfrm>
        <a:off x="3536535" y="18016"/>
        <a:ext cx="1669585" cy="501417"/>
      </dsp:txXfrm>
    </dsp:sp>
    <dsp:sp modelId="{6A90F0D8-4A64-48F1-8115-F4F6B45F9D8C}">
      <dsp:nvSpPr>
        <dsp:cNvPr id="0" name=""/>
        <dsp:cNvSpPr/>
      </dsp:nvSpPr>
      <dsp:spPr>
        <a:xfrm>
          <a:off x="3094841" y="867919"/>
          <a:ext cx="426093" cy="26630"/>
        </a:xfrm>
        <a:custGeom>
          <a:avLst/>
          <a:gdLst/>
          <a:ahLst/>
          <a:cxnLst/>
          <a:rect l="0" t="0" r="0" b="0"/>
          <a:pathLst>
            <a:path>
              <a:moveTo>
                <a:pt x="0" y="13315"/>
              </a:moveTo>
              <a:lnTo>
                <a:pt x="426093"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97236" y="870583"/>
        <a:ext cx="21304" cy="21304"/>
      </dsp:txXfrm>
    </dsp:sp>
    <dsp:sp modelId="{26F6C954-D52B-4FEB-BFE4-2DD5749AD22E}">
      <dsp:nvSpPr>
        <dsp:cNvPr id="0" name=""/>
        <dsp:cNvSpPr/>
      </dsp:nvSpPr>
      <dsp:spPr>
        <a:xfrm>
          <a:off x="3520935" y="614926"/>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lvl="0" algn="ctr" defTabSz="666750">
            <a:lnSpc>
              <a:spcPct val="90000"/>
            </a:lnSpc>
            <a:spcBef>
              <a:spcPct val="0"/>
            </a:spcBef>
            <a:spcAft>
              <a:spcPct val="35000"/>
            </a:spcAft>
          </a:pPr>
          <a:r>
            <a:rPr lang="en-US" sz="1500" kern="1200"/>
            <a:t>Internal Billing</a:t>
          </a:r>
        </a:p>
      </dsp:txBody>
      <dsp:txXfrm>
        <a:off x="3536535" y="630526"/>
        <a:ext cx="1669585" cy="501417"/>
      </dsp:txXfrm>
    </dsp:sp>
    <dsp:sp modelId="{279D8C32-6BDC-42F0-96B1-0E33B5EC639C}">
      <dsp:nvSpPr>
        <dsp:cNvPr id="0" name=""/>
        <dsp:cNvSpPr/>
      </dsp:nvSpPr>
      <dsp:spPr>
        <a:xfrm rot="3310531">
          <a:off x="2934818" y="1174174"/>
          <a:ext cx="746139" cy="26630"/>
        </a:xfrm>
        <a:custGeom>
          <a:avLst/>
          <a:gdLst/>
          <a:ahLst/>
          <a:cxnLst/>
          <a:rect l="0" t="0" r="0" b="0"/>
          <a:pathLst>
            <a:path>
              <a:moveTo>
                <a:pt x="0" y="13315"/>
              </a:moveTo>
              <a:lnTo>
                <a:pt x="74613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89235" y="1168836"/>
        <a:ext cx="37306" cy="37306"/>
      </dsp:txXfrm>
    </dsp:sp>
    <dsp:sp modelId="{AF8C217F-1D8E-46B9-93CF-F3A1BC807244}">
      <dsp:nvSpPr>
        <dsp:cNvPr id="0" name=""/>
        <dsp:cNvSpPr/>
      </dsp:nvSpPr>
      <dsp:spPr>
        <a:xfrm>
          <a:off x="3520935" y="1227436"/>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Activity Based Recoveries</a:t>
          </a:r>
        </a:p>
      </dsp:txBody>
      <dsp:txXfrm>
        <a:off x="3536535" y="1243036"/>
        <a:ext cx="1669585" cy="501417"/>
      </dsp:txXfrm>
    </dsp:sp>
    <dsp:sp modelId="{462D5BA7-5741-4DFB-92AB-396B6ADEBC28}">
      <dsp:nvSpPr>
        <dsp:cNvPr id="0" name=""/>
        <dsp:cNvSpPr/>
      </dsp:nvSpPr>
      <dsp:spPr>
        <a:xfrm rot="3907178">
          <a:off x="1310180" y="2246066"/>
          <a:ext cx="1012760" cy="26630"/>
        </a:xfrm>
        <a:custGeom>
          <a:avLst/>
          <a:gdLst/>
          <a:ahLst/>
          <a:cxnLst/>
          <a:rect l="0" t="0" r="0" b="0"/>
          <a:pathLst>
            <a:path>
              <a:moveTo>
                <a:pt x="0" y="13315"/>
              </a:moveTo>
              <a:lnTo>
                <a:pt x="1012760" y="1331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1791241" y="2234063"/>
        <a:ext cx="50638" cy="50638"/>
      </dsp:txXfrm>
    </dsp:sp>
    <dsp:sp modelId="{1248DE07-B644-4B0E-95AF-98E15A973018}">
      <dsp:nvSpPr>
        <dsp:cNvPr id="0" name=""/>
        <dsp:cNvSpPr/>
      </dsp:nvSpPr>
      <dsp:spPr>
        <a:xfrm>
          <a:off x="2029607" y="2452456"/>
          <a:ext cx="1065234"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Recoveries</a:t>
          </a:r>
        </a:p>
      </dsp:txBody>
      <dsp:txXfrm>
        <a:off x="2045207" y="2468056"/>
        <a:ext cx="1034034" cy="501417"/>
      </dsp:txXfrm>
    </dsp:sp>
    <dsp:sp modelId="{AB625304-C9EB-4364-B94A-06AA26605618}">
      <dsp:nvSpPr>
        <dsp:cNvPr id="0" name=""/>
        <dsp:cNvSpPr/>
      </dsp:nvSpPr>
      <dsp:spPr>
        <a:xfrm rot="18289469">
          <a:off x="2934818" y="2399194"/>
          <a:ext cx="746139" cy="26630"/>
        </a:xfrm>
        <a:custGeom>
          <a:avLst/>
          <a:gdLst/>
          <a:ahLst/>
          <a:cxnLst/>
          <a:rect l="0" t="0" r="0" b="0"/>
          <a:pathLst>
            <a:path>
              <a:moveTo>
                <a:pt x="0" y="13315"/>
              </a:moveTo>
              <a:lnTo>
                <a:pt x="74613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89235" y="2393856"/>
        <a:ext cx="37306" cy="37306"/>
      </dsp:txXfrm>
    </dsp:sp>
    <dsp:sp modelId="{EE1B7D43-4267-4D44-9378-546E77AF05D6}">
      <dsp:nvSpPr>
        <dsp:cNvPr id="0" name=""/>
        <dsp:cNvSpPr/>
      </dsp:nvSpPr>
      <dsp:spPr>
        <a:xfrm>
          <a:off x="3520935" y="1839946"/>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Departmental Charges</a:t>
          </a:r>
        </a:p>
      </dsp:txBody>
      <dsp:txXfrm>
        <a:off x="3536535" y="1855546"/>
        <a:ext cx="1669585" cy="501417"/>
      </dsp:txXfrm>
    </dsp:sp>
    <dsp:sp modelId="{9652E976-7AA9-43A7-BC91-1AB176B2DEC5}">
      <dsp:nvSpPr>
        <dsp:cNvPr id="0" name=""/>
        <dsp:cNvSpPr/>
      </dsp:nvSpPr>
      <dsp:spPr>
        <a:xfrm>
          <a:off x="3094841" y="2705449"/>
          <a:ext cx="426093" cy="26630"/>
        </a:xfrm>
        <a:custGeom>
          <a:avLst/>
          <a:gdLst/>
          <a:ahLst/>
          <a:cxnLst/>
          <a:rect l="0" t="0" r="0" b="0"/>
          <a:pathLst>
            <a:path>
              <a:moveTo>
                <a:pt x="0" y="13315"/>
              </a:moveTo>
              <a:lnTo>
                <a:pt x="426093"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97236" y="2708112"/>
        <a:ext cx="21304" cy="21304"/>
      </dsp:txXfrm>
    </dsp:sp>
    <dsp:sp modelId="{2ED2F32B-B6F5-4E2B-9E9E-E6B9C757C34B}">
      <dsp:nvSpPr>
        <dsp:cNvPr id="0" name=""/>
        <dsp:cNvSpPr/>
      </dsp:nvSpPr>
      <dsp:spPr>
        <a:xfrm>
          <a:off x="3520935" y="2452456"/>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Internal Billing</a:t>
          </a:r>
        </a:p>
      </dsp:txBody>
      <dsp:txXfrm>
        <a:off x="3536535" y="2468056"/>
        <a:ext cx="1669585" cy="501417"/>
      </dsp:txXfrm>
    </dsp:sp>
    <dsp:sp modelId="{3CA2E849-C3AA-4046-BC87-446D87D3CA33}">
      <dsp:nvSpPr>
        <dsp:cNvPr id="0" name=""/>
        <dsp:cNvSpPr/>
      </dsp:nvSpPr>
      <dsp:spPr>
        <a:xfrm rot="3310531">
          <a:off x="2934818" y="3011704"/>
          <a:ext cx="746139" cy="26630"/>
        </a:xfrm>
        <a:custGeom>
          <a:avLst/>
          <a:gdLst/>
          <a:ahLst/>
          <a:cxnLst/>
          <a:rect l="0" t="0" r="0" b="0"/>
          <a:pathLst>
            <a:path>
              <a:moveTo>
                <a:pt x="0" y="13315"/>
              </a:moveTo>
              <a:lnTo>
                <a:pt x="746139" y="133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289235" y="3006366"/>
        <a:ext cx="37306" cy="37306"/>
      </dsp:txXfrm>
    </dsp:sp>
    <dsp:sp modelId="{A571CAB6-99F1-40C3-BCAB-DA147717B101}">
      <dsp:nvSpPr>
        <dsp:cNvPr id="0" name=""/>
        <dsp:cNvSpPr/>
      </dsp:nvSpPr>
      <dsp:spPr>
        <a:xfrm>
          <a:off x="3520935" y="3064965"/>
          <a:ext cx="1700785" cy="5326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Activity Based Recoveries</a:t>
          </a:r>
        </a:p>
      </dsp:txBody>
      <dsp:txXfrm>
        <a:off x="3536535" y="3080565"/>
        <a:ext cx="1669585" cy="50141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A0A4D11D66B425D853E9DECBB1C13AD"/>
        <w:category>
          <w:name w:val="General"/>
          <w:gallery w:val="placeholder"/>
        </w:category>
        <w:types>
          <w:type w:val="bbPlcHdr"/>
        </w:types>
        <w:behaviors>
          <w:behavior w:val="content"/>
        </w:behaviors>
        <w:guid w:val="{38C3E2CB-6880-4806-A170-C7C95089AC6E}"/>
      </w:docPartPr>
      <w:docPartBody>
        <w:p w:rsidR="00DF20FD" w:rsidRDefault="0031538F" w:rsidP="0031538F">
          <w:pPr>
            <w:pStyle w:val="1A0A4D11D66B425D853E9DECBB1C13A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Times New Roman">
    <w:altName w:val="Times New Roman"/>
    <w:panose1 w:val="00000000000000000000"/>
    <w:charset w:val="00"/>
    <w:family w:val="roman"/>
    <w:notTrueType/>
    <w:pitch w:val="default"/>
  </w:font>
  <w:font w:name="Arial,Calibri">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38F"/>
    <w:rsid w:val="0031538F"/>
    <w:rsid w:val="00482D32"/>
    <w:rsid w:val="007E7567"/>
    <w:rsid w:val="00870063"/>
    <w:rsid w:val="00AD09D9"/>
    <w:rsid w:val="00B9660F"/>
    <w:rsid w:val="00DF20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B2515637024362BB86A5E0067F1F5D">
    <w:name w:val="43B2515637024362BB86A5E0067F1F5D"/>
    <w:rsid w:val="0031538F"/>
  </w:style>
  <w:style w:type="paragraph" w:customStyle="1" w:styleId="1A0A4D11D66B425D853E9DECBB1C13AD">
    <w:name w:val="1A0A4D11D66B425D853E9DECBB1C13AD"/>
    <w:rsid w:val="003153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3B2515637024362BB86A5E0067F1F5D">
    <w:name w:val="43B2515637024362BB86A5E0067F1F5D"/>
    <w:rsid w:val="0031538F"/>
  </w:style>
  <w:style w:type="paragraph" w:customStyle="1" w:styleId="1A0A4D11D66B425D853E9DECBB1C13AD">
    <w:name w:val="1A0A4D11D66B425D853E9DECBB1C13AD"/>
    <w:rsid w:val="003153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90138662-c55e-4ac0-9ca9-54cb48d0f27b" xsi:nil="true"/>
    <lcf76f155ced4ddcb4097134ff3c332f xmlns="4a6efc74-3ca5-40d0-86bc-4e468c478a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315D5594D0C8428CC165A793450781" ma:contentTypeVersion="10" ma:contentTypeDescription="Create a new document." ma:contentTypeScope="" ma:versionID="1abd8c7cf7de20f5382965d3e2228a83">
  <xsd:schema xmlns:xsd="http://www.w3.org/2001/XMLSchema" xmlns:xs="http://www.w3.org/2001/XMLSchema" xmlns:p="http://schemas.microsoft.com/office/2006/metadata/properties" xmlns:ns2="4a6efc74-3ca5-40d0-86bc-4e468c478a03" xmlns:ns3="90138662-c55e-4ac0-9ca9-54cb48d0f27b" targetNamespace="http://schemas.microsoft.com/office/2006/metadata/properties" ma:root="true" ma:fieldsID="949da9a768bcd1d21c9e85ef5da2d8ad" ns2:_="" ns3:_="">
    <xsd:import namespace="4a6efc74-3ca5-40d0-86bc-4e468c478a03"/>
    <xsd:import namespace="90138662-c55e-4ac0-9ca9-54cb48d0f2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efc74-3ca5-40d0-86bc-4e468c478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926958f-279b-4216-9c18-088c7a0f940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138662-c55e-4ac0-9ca9-54cb48d0f27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b981804-b705-431d-bffd-620f60b7c6e7}" ma:internalName="TaxCatchAll" ma:showField="CatchAllData" ma:web="90138662-c55e-4ac0-9ca9-54cb48d0f2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6F302-F5A1-4162-BFE5-0A4DB6DDB2F1}"/>
</file>

<file path=customXml/itemProps2.xml><?xml version="1.0" encoding="utf-8"?>
<ds:datastoreItem xmlns:ds="http://schemas.openxmlformats.org/officeDocument/2006/customXml" ds:itemID="{9A6E0776-9CC5-4222-BEDB-724A1DEDFA55}"/>
</file>

<file path=customXml/itemProps3.xml><?xml version="1.0" encoding="utf-8"?>
<ds:datastoreItem xmlns:ds="http://schemas.openxmlformats.org/officeDocument/2006/customXml" ds:itemID="{A824CBE3-C566-4056-8F45-6989F013CB90}"/>
</file>

<file path=customXml/itemProps4.xml><?xml version="1.0" encoding="utf-8"?>
<ds:datastoreItem xmlns:ds="http://schemas.openxmlformats.org/officeDocument/2006/customXml" ds:itemID="{3C437442-AE33-49CA-A243-E5AD62AE4AB5}"/>
</file>

<file path=docProps/app.xml><?xml version="1.0" encoding="utf-8"?>
<Properties xmlns="http://schemas.openxmlformats.org/officeDocument/2006/extended-properties" xmlns:vt="http://schemas.openxmlformats.org/officeDocument/2006/docPropsVTypes">
  <Template>Normal</Template>
  <TotalTime>1</TotalTime>
  <Pages>6</Pages>
  <Words>10449</Words>
  <Characters>59561</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Project Detail Document:  Section 1:  Costing Segment</vt:lpstr>
    </vt:vector>
  </TitlesOfParts>
  <Company>Microsoft</Company>
  <LinksUpToDate>false</LinksUpToDate>
  <CharactersWithSpaces>69871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Detail Document:  Section 1:  Costing Segment</dc:title>
  <dc:creator>Johanna Steyn</dc:creator>
  <cp:lastModifiedBy>Eduard Le Roux</cp:lastModifiedBy>
  <cp:revision>2</cp:revision>
  <cp:lastPrinted>2016-01-28T14:09:00Z</cp:lastPrinted>
  <dcterms:created xsi:type="dcterms:W3CDTF">2016-08-12T09:30:00Z</dcterms:created>
  <dcterms:modified xsi:type="dcterms:W3CDTF">2016-08-12T09:30:00Z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0x01010045315D5594D0C8428CC165A793450781</vt:lpwstr>
  </property>
</Properties>
</file>